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</w:pPr>
      <w:bookmarkStart w:id="3" w:name="_GoBack"/>
      <w:bookmarkEnd w:id="3"/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飞虎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7.5米竞赛帆船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简介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  飞虎7.5米帆船是继10米之后瀚盛游艇推出的又一款专业赛艇，已获得CE认证。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7.5米赛艇轻盈小巧，秉承了飞虎系列帆船所具有的航速快、转向灵活、抗风浪强、外观时尚等特点，在操作设计上操作简便。帆具的配备，我们使用了更符合赛艇要求的专业定做的碳纤维桅杆和帆布，帆具重量更轻，强度更高，阻力更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有别于飞虎10米帆船的是，7.5米的桅杆安装和拆卸无需吊机，只需两三个人协助即可完成，装运方便。因为之前已拥有10米制作的纯熟经验，7.5米的细节处理更加完美精湛。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飞虎7.5米三证齐全，为您的航行提供强有力保障。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3515" cy="3947795"/>
            <wp:effectExtent l="0" t="0" r="13335" b="14605"/>
            <wp:docPr id="9" name="图片 9" descr="IMG_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30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主要技术参数</w:t>
      </w:r>
    </w:p>
    <w:tbl>
      <w:tblPr>
        <w:tblStyle w:val="6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2638"/>
        <w:gridCol w:w="1530"/>
        <w:gridCol w:w="29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总长</w:t>
            </w:r>
          </w:p>
        </w:tc>
        <w:tc>
          <w:tcPr>
            <w:tcW w:w="263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7.5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宽</w:t>
            </w:r>
          </w:p>
        </w:tc>
        <w:tc>
          <w:tcPr>
            <w:tcW w:w="291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2.45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水线长</w:t>
            </w:r>
          </w:p>
        </w:tc>
        <w:tc>
          <w:tcPr>
            <w:tcW w:w="263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7.06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吃水</w:t>
            </w:r>
          </w:p>
        </w:tc>
        <w:tc>
          <w:tcPr>
            <w:tcW w:w="291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1.83m（升起后0.51m）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压载铅</w:t>
            </w:r>
          </w:p>
        </w:tc>
        <w:tc>
          <w:tcPr>
            <w:tcW w:w="263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540kg</w:t>
            </w:r>
          </w:p>
        </w:tc>
        <w:tc>
          <w:tcPr>
            <w:tcW w:w="1530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>排水量</w:t>
            </w:r>
          </w:p>
        </w:tc>
        <w:tc>
          <w:tcPr>
            <w:tcW w:w="2911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975.22kg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>设计师</w:t>
            </w:r>
          </w:p>
        </w:tc>
        <w:tc>
          <w:tcPr>
            <w:tcW w:w="263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Robbert Perry</w:t>
            </w:r>
          </w:p>
        </w:tc>
        <w:tc>
          <w:tcPr>
            <w:tcW w:w="1530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2911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平面设计图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4477385" cy="2560320"/>
            <wp:effectExtent l="0" t="0" r="18415" b="11430"/>
            <wp:docPr id="4" name="图片 4" descr="7.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.5-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图片参考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2880" cy="2944495"/>
            <wp:effectExtent l="0" t="0" r="13970" b="825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57165" cy="3503930"/>
            <wp:effectExtent l="0" t="0" r="635" b="1270"/>
            <wp:docPr id="10" name="图片 10" descr="IMG_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89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57165" cy="3503930"/>
            <wp:effectExtent l="0" t="0" r="635" b="1270"/>
            <wp:docPr id="13" name="图片 13" descr="IMG_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189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400" w:lineRule="exact"/>
        <w:jc w:val="left"/>
        <w:rPr>
          <w:rFonts w:hint="eastAsia" w:ascii="仿宋_GB2312" w:eastAsia="仿宋_GB2312"/>
          <w:b/>
          <w:color w:val="auto"/>
          <w:sz w:val="24"/>
        </w:rPr>
      </w:pPr>
      <w:r>
        <w:rPr>
          <w:rFonts w:hint="eastAsia" w:ascii="仿宋_GB2312" w:eastAsia="仿宋_GB2312"/>
          <w:b/>
          <w:color w:val="auto"/>
          <w:sz w:val="24"/>
        </w:rPr>
        <w:t>附件</w:t>
      </w:r>
      <w:r>
        <w:rPr>
          <w:rFonts w:hint="eastAsia" w:ascii="仿宋_GB2312" w:eastAsia="仿宋_GB2312"/>
          <w:b/>
          <w:color w:val="auto"/>
          <w:sz w:val="24"/>
          <w:lang w:eastAsia="zh-CN"/>
        </w:rPr>
        <w:t>一</w:t>
      </w:r>
      <w:r>
        <w:rPr>
          <w:rFonts w:hint="eastAsia" w:ascii="仿宋_GB2312" w:eastAsia="仿宋_GB2312"/>
          <w:b/>
          <w:color w:val="auto"/>
          <w:sz w:val="24"/>
        </w:rPr>
        <w:t>：</w:t>
      </w:r>
    </w:p>
    <w:p>
      <w:pPr>
        <w:adjustRightInd w:val="0"/>
        <w:snapToGrid w:val="0"/>
        <w:spacing w:line="400" w:lineRule="exact"/>
        <w:jc w:val="center"/>
        <w:rPr>
          <w:rFonts w:hint="eastAsia" w:ascii="仿宋_GB2312" w:eastAsia="仿宋_GB2312"/>
          <w:b/>
          <w:color w:val="auto"/>
          <w:sz w:val="24"/>
        </w:rPr>
      </w:pPr>
      <w:r>
        <w:rPr>
          <w:rFonts w:hint="eastAsia" w:eastAsia="仿宋_GB2312"/>
          <w:b/>
          <w:color w:val="auto"/>
          <w:sz w:val="36"/>
          <w:szCs w:val="36"/>
          <w:lang w:eastAsia="zh-CN"/>
        </w:rPr>
        <w:t>飞虎</w:t>
      </w:r>
      <w:r>
        <w:rPr>
          <w:rFonts w:hint="eastAsia" w:eastAsia="仿宋_GB2312"/>
          <w:b/>
          <w:color w:val="auto"/>
          <w:sz w:val="36"/>
          <w:szCs w:val="36"/>
          <w:lang w:val="en-US" w:eastAsia="zh-CN"/>
        </w:rPr>
        <w:t>7.5米帆船</w:t>
      </w:r>
      <w:r>
        <w:rPr>
          <w:rFonts w:hint="eastAsia" w:eastAsia="仿宋_GB2312"/>
          <w:b/>
          <w:color w:val="auto"/>
          <w:sz w:val="36"/>
          <w:szCs w:val="36"/>
        </w:rPr>
        <w:t>标准配置清单</w:t>
      </w:r>
      <w:r>
        <w:rPr>
          <w:rFonts w:hint="eastAsia" w:eastAsia="仿宋_GB2312"/>
          <w:b/>
          <w:color w:val="auto"/>
          <w:sz w:val="20"/>
          <w:szCs w:val="20"/>
          <w:lang w:eastAsia="zh-CN"/>
        </w:rPr>
        <w:t>（</w:t>
      </w:r>
      <w:r>
        <w:rPr>
          <w:rFonts w:hint="eastAsia" w:eastAsia="仿宋_GB2312"/>
          <w:b/>
          <w:color w:val="auto"/>
          <w:sz w:val="20"/>
          <w:szCs w:val="20"/>
          <w:lang w:val="en-US" w:eastAsia="zh-CN"/>
        </w:rPr>
        <w:t>2016版）</w:t>
      </w:r>
    </w:p>
    <w:tbl>
      <w:tblPr>
        <w:tblStyle w:val="5"/>
        <w:tblW w:w="791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8"/>
        <w:gridCol w:w="4151"/>
        <w:gridCol w:w="764"/>
        <w:gridCol w:w="709"/>
        <w:gridCol w:w="155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0" w:hRule="atLeast"/>
          <w:jc w:val="center"/>
        </w:trPr>
        <w:tc>
          <w:tcPr>
            <w:tcW w:w="7915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eastAsia="仿宋_GB2312"/>
                <w:b/>
                <w:color w:val="auto"/>
                <w:sz w:val="24"/>
              </w:rPr>
            </w:pPr>
            <w:r>
              <w:rPr>
                <w:rFonts w:ascii="仿宋_GB2312" w:eastAsia="仿宋_GB2312"/>
                <w:b/>
                <w:color w:val="auto"/>
                <w:sz w:val="24"/>
              </w:rPr>
              <w:t>主要技术参数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美国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Robert Perry先生设计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总长：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7.5m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总宽：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2.45m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吃水：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1.83m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（龙骨升起后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0.51m）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排水量：约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975.22KG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水线长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：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7.06m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水线宽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：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2.07m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压载铅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：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540KG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结构：船体和甲板：玻璃钢夹心结构抽真空制作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船体颜色：白色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箭线颜色：白色（同船体）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船底漆颜色：红色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791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一、</w:t>
            </w:r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甲板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铝厝顶绞车带绞车扳手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前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/中不锈钢牵索板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主帆滑轨及操纵系统</w:t>
            </w: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（旋转座后置）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前帆滑轨系统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前帆卷帆器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不锈钢首尾护栏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7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不锈钢船舷插杆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根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8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船舷栏杆绳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条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16"/>
              </w:tabs>
              <w:spacing w:line="360" w:lineRule="auto"/>
              <w:jc w:val="left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ab/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9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船尾栏杆绳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条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10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船尾羊角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11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hint="eastAsia" w:ascii="仿宋" w:hAnsi="仿宋" w:eastAsia="仿宋" w:cs="仿宋"/>
                <w:lang w:val="zh-TW" w:eastAsia="zh-TW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吊铅架带手动绞盘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12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hint="eastAsia" w:ascii="仿宋" w:hAnsi="仿宋" w:eastAsia="仿宋" w:cs="仿宋"/>
                <w:lang w:val="zh-TW" w:eastAsia="zh-TW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不锈钢操舵手柄带铝合金延长杆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二、</w:t>
            </w:r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内部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一体式前床铺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出入口舱盖带有机玻璃插板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bookmarkStart w:id="0" w:name="RANGE!B38"/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三、</w:t>
            </w:r>
            <w:bookmarkEnd w:id="0"/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桅杆和索具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铝合金桅杆、</w:t>
            </w:r>
            <w:bookmarkStart w:id="1" w:name="OLE_LINK1"/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桁</w:t>
            </w:r>
            <w:bookmarkEnd w:id="1"/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主帆、前帆操纵缭绳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球帆杆操纵系统预安装配件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bookmarkStart w:id="2" w:name="RANGE!B47"/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四、</w:t>
            </w:r>
            <w:bookmarkEnd w:id="2"/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标准主帆（白色，含主帆罩）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卷式前帆（白色）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五</w:t>
            </w: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、</w:t>
            </w:r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其它项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防碰球（</w:t>
            </w:r>
            <w:r>
              <w:rPr>
                <w:rStyle w:val="7"/>
                <w:rFonts w:hint="eastAsia" w:ascii="仿宋" w:hAnsi="仿宋" w:eastAsia="仿宋" w:cs="仿宋"/>
              </w:rPr>
              <w:t>Polyform G4,6.5”*23”</w:t>
            </w: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）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4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系泊绳 （</w:t>
            </w:r>
            <w:r>
              <w:rPr>
                <w:rStyle w:val="7"/>
                <w:rFonts w:hint="eastAsia" w:ascii="仿宋" w:hAnsi="仿宋" w:eastAsia="仿宋" w:cs="仿宋"/>
              </w:rPr>
              <w:t>15M</w:t>
            </w: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）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根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r>
              <w:rPr>
                <w:rStyle w:val="7"/>
                <w:rFonts w:hint="eastAsia" w:ascii="仿宋" w:hAnsi="仿宋" w:eastAsia="仿宋" w:cs="仿宋"/>
                <w:b/>
                <w:bCs/>
                <w:lang w:val="zh-TW" w:eastAsia="zh-TW"/>
              </w:rPr>
              <w:t>六、船检必配项目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1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挂机（东发6HP ，4冲程，长轴）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台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2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救生圈（带</w:t>
            </w:r>
            <w:r>
              <w:rPr>
                <w:rStyle w:val="7"/>
                <w:rFonts w:hint="eastAsia" w:ascii="仿宋" w:hAnsi="仿宋" w:eastAsia="仿宋" w:cs="仿宋"/>
                <w:color w:val="auto"/>
              </w:rPr>
              <w:t>18</w:t>
            </w: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米救生绳）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件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3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救生衣</w:t>
            </w:r>
            <w:r>
              <w:rPr>
                <w:rStyle w:val="7"/>
                <w:rFonts w:hint="eastAsia" w:ascii="仿宋" w:hAnsi="仿宋" w:eastAsia="仿宋" w:cs="仿宋"/>
                <w:color w:val="auto"/>
              </w:rPr>
              <w:t>-YYY-I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件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4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手提干粉灭火器</w:t>
            </w:r>
            <w:r>
              <w:rPr>
                <w:rStyle w:val="7"/>
                <w:rFonts w:hint="eastAsia" w:ascii="仿宋" w:hAnsi="仿宋" w:eastAsia="仿宋" w:cs="仿宋"/>
                <w:color w:val="auto"/>
              </w:rPr>
              <w:t>- MFZ/ABC2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个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5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降落伞火箭信号</w:t>
            </w:r>
            <w:r>
              <w:rPr>
                <w:rStyle w:val="7"/>
                <w:rFonts w:hint="eastAsia" w:ascii="仿宋" w:hAnsi="仿宋" w:eastAsia="仿宋" w:cs="仿宋"/>
                <w:color w:val="auto"/>
              </w:rPr>
              <w:t>- JHR-4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个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6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消防桶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个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7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口哨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个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8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锚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个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9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锚索（</w:t>
            </w:r>
            <w:r>
              <w:rPr>
                <w:rStyle w:val="7"/>
                <w:rFonts w:hint="eastAsia" w:ascii="仿宋" w:hAnsi="仿宋" w:eastAsia="仿宋" w:cs="仿宋"/>
                <w:color w:val="auto"/>
              </w:rPr>
              <w:t>16MM*40M</w:t>
            </w: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）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个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10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白环照灯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套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11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甲板照明灯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个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12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双色灯（航行灯）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套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13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配电板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个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14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蓄电池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个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15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便携式甚高频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个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16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应急示位标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个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17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磁罗经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个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18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舱底泵（手摇泵）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台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lang w:val="zh-TW" w:eastAsia="zh-TW"/>
              </w:rPr>
              <w:t>船检配置/标配</w:t>
            </w:r>
          </w:p>
        </w:tc>
      </w:tr>
    </w:tbl>
    <w:p>
      <w:pPr>
        <w:pStyle w:val="8"/>
        <w:jc w:val="center"/>
        <w:rPr>
          <w:rStyle w:val="7"/>
          <w:rFonts w:hint="eastAsia" w:ascii="仿宋" w:hAnsi="仿宋" w:eastAsia="仿宋" w:cs="仿宋"/>
          <w:b/>
          <w:bCs/>
          <w:color w:val="auto"/>
          <w:sz w:val="20"/>
          <w:szCs w:val="20"/>
        </w:rPr>
      </w:pPr>
    </w:p>
    <w:p>
      <w:pPr>
        <w:adjustRightInd w:val="0"/>
        <w:snapToGrid w:val="0"/>
        <w:spacing w:line="400" w:lineRule="exact"/>
        <w:jc w:val="left"/>
        <w:rPr>
          <w:rFonts w:hint="eastAsia" w:ascii="仿宋_GB2312" w:eastAsia="仿宋_GB2312"/>
          <w:b/>
          <w:color w:val="auto"/>
          <w:sz w:val="24"/>
        </w:rPr>
      </w:pPr>
    </w:p>
    <w:p>
      <w:pPr>
        <w:adjustRightInd w:val="0"/>
        <w:snapToGrid w:val="0"/>
        <w:spacing w:line="400" w:lineRule="exact"/>
        <w:jc w:val="left"/>
        <w:rPr>
          <w:rFonts w:hint="eastAsia" w:ascii="仿宋_GB2312" w:eastAsia="仿宋_GB2312"/>
          <w:b/>
          <w:color w:val="auto"/>
          <w:sz w:val="24"/>
        </w:rPr>
      </w:pPr>
    </w:p>
    <w:p>
      <w:pPr>
        <w:adjustRightInd w:val="0"/>
        <w:snapToGrid w:val="0"/>
        <w:spacing w:line="400" w:lineRule="exact"/>
        <w:jc w:val="left"/>
        <w:rPr>
          <w:rFonts w:hint="eastAsia" w:eastAsia="仿宋_GB2312"/>
          <w:b/>
          <w:color w:val="auto"/>
          <w:sz w:val="36"/>
          <w:szCs w:val="36"/>
          <w:lang w:eastAsia="zh-CN"/>
        </w:rPr>
      </w:pPr>
      <w:r>
        <w:rPr>
          <w:rFonts w:hint="eastAsia" w:ascii="仿宋_GB2312" w:eastAsia="仿宋_GB2312"/>
          <w:b/>
          <w:color w:val="auto"/>
          <w:sz w:val="24"/>
        </w:rPr>
        <w:t>附件</w:t>
      </w:r>
      <w:r>
        <w:rPr>
          <w:rFonts w:hint="eastAsia" w:ascii="仿宋_GB2312" w:eastAsia="仿宋_GB2312"/>
          <w:b/>
          <w:color w:val="auto"/>
          <w:sz w:val="24"/>
          <w:lang w:eastAsia="zh-CN"/>
        </w:rPr>
        <w:t>二</w:t>
      </w:r>
      <w:r>
        <w:rPr>
          <w:rFonts w:hint="eastAsia" w:ascii="仿宋_GB2312" w:eastAsia="仿宋_GB2312"/>
          <w:b/>
          <w:color w:val="auto"/>
          <w:sz w:val="24"/>
        </w:rPr>
        <w:t>：</w:t>
      </w:r>
    </w:p>
    <w:p>
      <w:pPr>
        <w:adjustRightInd w:val="0"/>
        <w:snapToGrid w:val="0"/>
        <w:spacing w:line="400" w:lineRule="exact"/>
        <w:jc w:val="center"/>
        <w:rPr>
          <w:rFonts w:hint="eastAsia" w:eastAsia="仿宋_GB2312"/>
          <w:b/>
          <w:color w:val="auto"/>
          <w:sz w:val="36"/>
          <w:szCs w:val="36"/>
          <w:lang w:eastAsia="zh-CN"/>
        </w:rPr>
      </w:pPr>
      <w:r>
        <w:rPr>
          <w:rFonts w:hint="eastAsia" w:eastAsia="仿宋_GB2312"/>
          <w:b/>
          <w:color w:val="auto"/>
          <w:sz w:val="36"/>
          <w:szCs w:val="36"/>
          <w:lang w:eastAsia="zh-CN"/>
        </w:rPr>
        <w:t>飞虎</w:t>
      </w:r>
      <w:r>
        <w:rPr>
          <w:rFonts w:hint="eastAsia" w:eastAsia="仿宋_GB2312"/>
          <w:b/>
          <w:color w:val="auto"/>
          <w:sz w:val="36"/>
          <w:szCs w:val="36"/>
          <w:lang w:val="en-US" w:eastAsia="zh-CN"/>
        </w:rPr>
        <w:t>7.5米</w:t>
      </w:r>
      <w:r>
        <w:rPr>
          <w:rFonts w:hint="eastAsia" w:eastAsia="仿宋_GB2312"/>
          <w:b/>
          <w:color w:val="auto"/>
          <w:sz w:val="36"/>
          <w:szCs w:val="36"/>
          <w:lang w:eastAsia="zh-CN"/>
        </w:rPr>
        <w:t>选配项目清单</w:t>
      </w:r>
    </w:p>
    <w:tbl>
      <w:tblPr>
        <w:tblStyle w:val="5"/>
        <w:tblW w:w="8016" w:type="dxa"/>
        <w:jc w:val="center"/>
        <w:tblInd w:w="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8"/>
        <w:gridCol w:w="2340"/>
        <w:gridCol w:w="2520"/>
        <w:gridCol w:w="1080"/>
        <w:gridCol w:w="1318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b/>
                <w:bCs/>
                <w:lang w:val="zh-TW" w:eastAsia="zh-TW"/>
              </w:rPr>
              <w:t>序号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b/>
                <w:bCs/>
                <w:lang w:val="zh-TW" w:eastAsia="zh-TW"/>
              </w:rPr>
              <w:t>项目名称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b/>
                <w:bCs/>
                <w:lang w:val="zh-TW" w:eastAsia="zh-TW"/>
              </w:rPr>
              <w:t>品牌型号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pStyle w:val="8"/>
              <w:spacing w:line="360" w:lineRule="auto"/>
              <w:jc w:val="center"/>
              <w:rPr>
                <w:rStyle w:val="7"/>
                <w:rFonts w:hint="eastAsia" w:ascii="仿宋" w:hAnsi="仿宋" w:eastAsia="仿宋" w:cs="仿宋"/>
                <w:b/>
                <w:bCs/>
                <w:lang w:val="zh-TW" w:eastAsia="zh-TW"/>
              </w:rPr>
            </w:pPr>
            <w:r>
              <w:rPr>
                <w:rStyle w:val="7"/>
                <w:rFonts w:hint="eastAsia" w:ascii="仿宋" w:hAnsi="仿宋" w:eastAsia="仿宋" w:cs="仿宋"/>
                <w:b/>
                <w:bCs/>
                <w:lang w:val="zh-TW" w:eastAsia="zh-TW"/>
              </w:rPr>
              <w:t>数量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pStyle w:val="8"/>
              <w:spacing w:line="360" w:lineRule="auto"/>
              <w:jc w:val="center"/>
              <w:rPr>
                <w:rStyle w:val="7"/>
                <w:rFonts w:hint="eastAsia" w:ascii="仿宋" w:hAnsi="仿宋" w:eastAsia="仿宋" w:cs="仿宋"/>
                <w:b/>
                <w:bCs/>
                <w:lang w:val="zh-TW" w:eastAsia="zh-TW"/>
              </w:rPr>
            </w:pPr>
            <w:r>
              <w:rPr>
                <w:rStyle w:val="7"/>
                <w:rFonts w:hint="eastAsia" w:ascii="仿宋" w:hAnsi="仿宋" w:eastAsia="仿宋" w:cs="仿宋"/>
                <w:b/>
                <w:bCs/>
                <w:lang w:val="zh-TW" w:eastAsia="zh-TW"/>
              </w:rPr>
              <w:t>单位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CN"/>
              </w:rPr>
              <w:t>1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船架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铁质，工厂自制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1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个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3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驾驶坑多功能袋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Style w:val="7"/>
                <w:rFonts w:hint="eastAsia" w:ascii="仿宋" w:hAnsi="仿宋" w:eastAsia="仿宋" w:cs="仿宋"/>
                <w:lang w:val="zh-TW" w:eastAsia="zh-TW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定制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CN"/>
              </w:rPr>
              <w:t>2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个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CN"/>
              </w:rPr>
              <w:t>4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栏杆绳软保护套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Style w:val="7"/>
                <w:rFonts w:hint="eastAsia" w:ascii="仿宋" w:hAnsi="仿宋" w:eastAsia="仿宋" w:cs="仿宋"/>
                <w:lang w:val="zh-TW" w:eastAsia="zh-TW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定制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CN"/>
              </w:rPr>
              <w:t>1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套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CN"/>
              </w:rPr>
              <w:t>5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工具箱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Style w:val="7"/>
                <w:rFonts w:hint="eastAsia" w:ascii="仿宋" w:hAnsi="仿宋" w:eastAsia="仿宋" w:cs="仿宋"/>
                <w:lang w:val="zh-TW" w:eastAsia="zh-TW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钢盾20件套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1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套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  <w:jc w:val="center"/>
        </w:trPr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CN"/>
              </w:rPr>
              <w:t>6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风向标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Style w:val="7"/>
                <w:rFonts w:hint="eastAsia" w:ascii="仿宋" w:hAnsi="仿宋" w:eastAsia="仿宋" w:cs="仿宋"/>
                <w:lang w:val="zh-TW" w:eastAsia="zh-TW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Hawk   10”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</w:rPr>
              <w:t>1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8"/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Style w:val="7"/>
                <w:rFonts w:hint="eastAsia" w:ascii="仿宋" w:hAnsi="仿宋" w:eastAsia="仿宋" w:cs="仿宋"/>
                <w:lang w:val="zh-TW" w:eastAsia="zh-TW"/>
              </w:rPr>
              <w:t>个</w:t>
            </w:r>
          </w:p>
        </w:tc>
      </w:tr>
    </w:tbl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飞虎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7.5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帆船赛事情况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飞虎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7.5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米帆船是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无锡太湖杯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帆船赛的指定用船；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飞虎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7.5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米帆船是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大鹏杯帆船赛场地赛的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指定用船；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飞虎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7.5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米帆船是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汕头潮人杯帆船赛的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比赛用船；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飞虎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7.5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米帆船是中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国俱乐部杯帆船赛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比赛用船；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飞虎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7.5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米帆船是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苏州金鸡内湖帆船赛的比赛用船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；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 xml:space="preserve">   飞虎帆船还参加了美国、澳大利亚等国家的统一赛事，在国内外声名远扬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。</w:t>
      </w:r>
    </w:p>
    <w:p>
      <w:pPr>
        <w:widowControl/>
        <w:tabs>
          <w:tab w:val="left" w:pos="1755"/>
        </w:tabs>
        <w:spacing w:line="360" w:lineRule="auto"/>
        <w:jc w:val="center"/>
        <w:rPr>
          <w:rFonts w:hint="eastAsia" w:ascii="微软雅黑" w:hAnsi="微软雅黑" w:eastAsia="微软雅黑" w:cs="微软雅黑"/>
          <w:b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>飞虎帆船区别于其他帆船具有以下特点</w:t>
      </w:r>
    </w:p>
    <w:p>
      <w:pPr>
        <w:widowControl/>
        <w:tabs>
          <w:tab w:val="left" w:pos="1755"/>
        </w:tabs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1. 龙骨可升降，这样方便装运、到外地比赛时可降低运输成本、搁浅时容易脱险。</w:t>
      </w:r>
    </w:p>
    <w:p>
      <w:pPr>
        <w:widowControl/>
        <w:tabs>
          <w:tab w:val="left" w:pos="1755"/>
        </w:tabs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2. 采用整套的碳纤维桅杆和帆布，具有重量轻、高强度的特点，价格比铝合金材质的贵三倍。</w:t>
      </w:r>
    </w:p>
    <w:p>
      <w:pPr>
        <w:widowControl/>
        <w:tabs>
          <w:tab w:val="left" w:pos="1755"/>
        </w:tabs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3. 区别于其他赛船，飞虎更适用于训练，而不单单做为专业运动员的比赛用船，结构设计上，比其他的赛船强度更好。飞虎曾全速触礁，但没有对龙骨和船身造成太大的影响，这是其他船只不可能达到的。</w:t>
      </w:r>
    </w:p>
    <w:p>
      <w:pPr>
        <w:widowControl/>
        <w:tabs>
          <w:tab w:val="left" w:pos="1755"/>
        </w:tabs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4. 在训练时，它的护栏杆可以拆除（美洲杯在厦门训练时做法）。它的可训练性强，能够训练船员的平衡能力，防滑踏板的设计安全性更高。其他的赛船主要是纯运动员的比赛用船，而飞虎帆船更适合体能训练。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CE认证证书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095750" cy="6153150"/>
            <wp:effectExtent l="0" t="0" r="0" b="0"/>
            <wp:docPr id="3" name="图片 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保修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船体保修期为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</w:rPr>
        <w:t>年，机器以供应商提供的保修时间为准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并提供机器保修卡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国内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统一售价：</w:t>
      </w:r>
    </w:p>
    <w:p>
      <w:pPr>
        <w:spacing w:line="360" w:lineRule="auto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碳纤维桅杆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34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万人民币</w:t>
      </w:r>
    </w:p>
    <w:p>
      <w:pPr>
        <w:spacing w:line="360" w:lineRule="auto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铝合金桅杆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32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万人民币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4834890" cy="6550660"/>
            <wp:effectExtent l="0" t="0" r="3810" b="254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6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5268595" cy="7022465"/>
            <wp:effectExtent l="0" t="0" r="8255" b="6985"/>
            <wp:docPr id="6" name="图片 6" descr="C:\Users\Administrator\Desktop\未命名_副本.jpg未命名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未命名_副本.jpg未命名_副本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rlett"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ＤＦ中太楷書体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Gothic-EB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FMincho-SU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POP1-W9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Century Gothic">
    <w:panose1 w:val="020B0502020202020204"/>
    <w:charset w:val="00"/>
    <w:family w:val="decorative"/>
    <w:pitch w:val="default"/>
    <w:sig w:usb0="00000287" w:usb1="00000000" w:usb2="00000000" w:usb3="00000000" w:csb0="2000009F" w:csb1="DFD7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Kozuka Mincho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Yu Gothic UI">
    <w:altName w:val="Meiryo UI"/>
    <w:panose1 w:val="020B0500000000000000"/>
    <w:charset w:val="80"/>
    <w:family w:val="auto"/>
    <w:pitch w:val="default"/>
    <w:sig w:usb0="00000000" w:usb1="00000000" w:usb2="00000016" w:usb3="00000000" w:csb0="2002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DFY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Charlemagne Std">
    <w:panose1 w:val="04020705060702020204"/>
    <w:charset w:val="00"/>
    <w:family w:val="auto"/>
    <w:pitch w:val="default"/>
    <w:sig w:usb0="00000003" w:usb1="00000000" w:usb2="00000000" w:usb3="00000000" w:csb0="20000001" w:csb1="00000000"/>
  </w:font>
  <w:font w:name="Kozuka Mincho Pro B">
    <w:panose1 w:val="02020800000000000000"/>
    <w:charset w:val="80"/>
    <w:family w:val="auto"/>
    <w:pitch w:val="default"/>
    <w:sig w:usb0="00000083" w:usb1="2AC71C11" w:usb2="00000012" w:usb3="00000000" w:csb0="20020005" w:csb1="00000000"/>
  </w:font>
  <w:font w:name="Giddyup Std">
    <w:panose1 w:val="03050402040302040404"/>
    <w:charset w:val="00"/>
    <w:family w:val="auto"/>
    <w:pitch w:val="default"/>
    <w:sig w:usb0="00000003" w:usb1="00000000" w:usb2="00000000" w:usb3="00000000" w:csb0="20000001" w:csb1="00000000"/>
  </w:font>
  <w:font w:name="HelveticaNeueLT Std Lt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ArialNarrow">
    <w:altName w:val="Segoe Print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ArialNarrow-Bold">
    <w:altName w:val="Segoe Print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Colonna MT">
    <w:panose1 w:val="04020805060202030203"/>
    <w:charset w:val="00"/>
    <w:family w:val="auto"/>
    <w:pitch w:val="default"/>
    <w:sig w:usb0="00000003" w:usb1="00000000" w:usb2="00000000" w:usb3="00000000" w:csb0="2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Yu Mincho Demibold">
    <w:altName w:val="Simplified Arabic"/>
    <w:panose1 w:val="02020600000000000000"/>
    <w:charset w:val="00"/>
    <w:family w:val="auto"/>
    <w:pitch w:val="default"/>
    <w:sig w:usb0="00000000" w:usb1="00000000" w:usb2="00000012" w:usb3="00000000" w:csb0="2002009F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eastAsia" w:eastAsiaTheme="minor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声明：该</w:t>
    </w:r>
    <w:r>
      <w:rPr>
        <w:rFonts w:hint="eastAsia"/>
        <w:color w:val="808080" w:themeColor="text1" w:themeTint="80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文件不具合同效力</w:t>
    </w:r>
    <w:r>
      <w:rPr>
        <w:rFonts w:hint="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，如有配置升级、数据更新等情况，</w:t>
    </w:r>
    <w:r>
      <w:rPr>
        <w:rFonts w:hint="eastAsia"/>
        <w:color w:val="808080" w:themeColor="text1" w:themeTint="80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恕不另行通知</w:t>
    </w:r>
  </w:p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KOym3LgBAABeAwAADgAAAAAAAAABACAAAAAeAQAAZHJzL2Uyb0RvYy54bWxQSwUGAAAAAAYABgBZ&#10;AQAASAUA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MediumGap" w:color="000000" w:sz="18" w:space="1"/>
      </w:pBdr>
      <w:jc w:val="both"/>
      <w:rPr>
        <w:rFonts w:hint="eastAsia" w:ascii="华文细黑" w:hAnsi="华文细黑" w:eastAsia="华文细黑" w:cs="华文细黑"/>
        <w:color w:val="2E75B6" w:themeColor="accent1" w:themeShade="BF"/>
        <w:sz w:val="24"/>
        <w:szCs w:val="24"/>
      </w:rPr>
    </w:pPr>
    <w:r>
      <w:rPr>
        <w:rFonts w:hint="eastAsia"/>
      </w:rPr>
      <w:t xml:space="preserve">                                                              </w:t>
    </w:r>
    <w:r>
      <w:rPr>
        <w:rFonts w:hint="eastAsia"/>
        <w:lang w:val="en-US" w:eastAsia="zh-CN"/>
      </w:rPr>
      <w:t xml:space="preserve">                </w:t>
    </w:r>
    <w:r>
      <w:rPr>
        <w:rFonts w:hint="eastAsia" w:ascii="华文细黑" w:hAnsi="华文细黑" w:eastAsia="华文细黑" w:cs="华文细黑"/>
        <w:b/>
        <w:sz w:val="22"/>
        <w:szCs w:val="22"/>
      </w:rPr>
      <w:drawing>
        <wp:inline distT="0" distB="0" distL="114300" distR="114300">
          <wp:extent cx="1125220" cy="240665"/>
          <wp:effectExtent l="0" t="0" r="17780" b="6985"/>
          <wp:docPr id="2" name="图片 2" descr="瀚盛游艇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瀚盛游艇标志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240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华文细黑" w:hAnsi="华文细黑" w:eastAsia="华文细黑" w:cs="华文细黑"/>
        <w:b/>
        <w:sz w:val="22"/>
        <w:szCs w:val="22"/>
        <w:lang w:val="en-US" w:eastAsia="zh-CN"/>
      </w:rPr>
      <w:t xml:space="preserve">                                         飞虎7</w:t>
    </w:r>
    <w:r>
      <w:rPr>
        <w:rFonts w:hint="eastAsia" w:ascii="华文细黑" w:hAnsi="华文细黑" w:eastAsia="华文细黑" w:cs="华文细黑"/>
        <w:b/>
        <w:i/>
        <w:iCs/>
        <w:color w:val="000000" w:themeColor="text1"/>
        <w:sz w:val="22"/>
        <w:szCs w:val="22"/>
        <w:lang w:val="en-US" w:eastAsia="zh-CN"/>
        <w14:textFill>
          <w14:solidFill>
            <w14:schemeClr w14:val="tx1"/>
          </w14:solidFill>
        </w14:textFill>
      </w:rPr>
      <w:t>.5米竞赛帆船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82D3349"/>
    <w:multiLevelType w:val="multilevel"/>
    <w:tmpl w:val="482D334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8578DE"/>
    <w:rsid w:val="01C31823"/>
    <w:rsid w:val="029F75A6"/>
    <w:rsid w:val="06FA4201"/>
    <w:rsid w:val="167B49EF"/>
    <w:rsid w:val="1A8578DE"/>
    <w:rsid w:val="1AB90E28"/>
    <w:rsid w:val="2B7813A1"/>
    <w:rsid w:val="36524317"/>
    <w:rsid w:val="46176389"/>
    <w:rsid w:val="55C767D5"/>
    <w:rsid w:val="5839563C"/>
    <w:rsid w:val="59612D27"/>
    <w:rsid w:val="59F0461E"/>
    <w:rsid w:val="71917018"/>
    <w:rsid w:val="75673D6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character" w:customStyle="1" w:styleId="7">
    <w:name w:val="无"/>
    <w:uiPriority w:val="0"/>
  </w:style>
  <w:style w:type="paragraph" w:customStyle="1" w:styleId="8">
    <w:name w:val="正文 A"/>
    <w:uiPriority w:val="0"/>
    <w:pPr>
      <w:widowControl w:val="0"/>
      <w:jc w:val="both"/>
    </w:pPr>
    <w:rPr>
      <w:rFonts w:ascii="Arial Unicode MS" w:hAnsi="Arial Unicode MS" w:eastAsia="Times New Roman" w:cs="Arial Unicode MS"/>
      <w:color w:val="000000"/>
      <w:kern w:val="2"/>
      <w:sz w:val="21"/>
      <w:szCs w:val="21"/>
      <w:u w:val="none"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1221</Words>
  <Characters>1365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2015-12-29T00:35:00Z</dcterms:created>
  <dc:creator>Administrator</dc:creator>
  <cp:lastModifiedBy>Administrator</cp:lastModifiedBy>
  <dcterms:modified xsi:type="dcterms:W3CDTF">2017-05-16T01:54:01Z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