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eastAsia="zh-CN"/>
        </w:rPr>
        <w:t>飞虎</w:t>
      </w: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7.5米竞赛帆船</w:t>
      </w:r>
      <w:r>
        <w:rPr>
          <w:rFonts w:hint="eastAsia" w:ascii="微软雅黑" w:hAnsi="微软雅黑" w:eastAsia="微软雅黑" w:cs="微软雅黑"/>
          <w:b/>
          <w:sz w:val="28"/>
          <w:szCs w:val="28"/>
          <w:lang w:eastAsia="zh-CN"/>
        </w:rPr>
        <w:t>简介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   飞虎7.5米帆船是继10米之后瀚盛游艇推出的又一款专业赛艇，已获得CE认证。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 w:firstLine="42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7.5米赛艇轻盈小巧，秉承了飞虎系列帆船所具有的航速快、转向灵活、抗风浪强、外观时尚等特点，在操作设计上操作简便。帆具的配备，我们使用了更符合赛艇要求的专业定做的碳纤维桅杆和帆布，帆具重量更轻，强度更高，阻力更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 w:firstLine="42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有别于飞虎10米帆船的是，7.5米的桅杆安装和拆卸无需吊机，只需两三个人协助即可完成，装运方便。因为之前已拥有10米制作的纯熟经验，7.5米的细节处理更加完美精湛。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 w:firstLine="42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飞虎7.5米三证齐全，为您的航行提供强有力保障。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63515" cy="3947795"/>
            <wp:effectExtent l="0" t="0" r="13335" b="14605"/>
            <wp:docPr id="9" name="图片 9" descr="IMG_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30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  <w:t>主要技术参数</w:t>
      </w:r>
    </w:p>
    <w:tbl>
      <w:tblPr>
        <w:tblStyle w:val="6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3"/>
        <w:gridCol w:w="2638"/>
        <w:gridCol w:w="1530"/>
        <w:gridCol w:w="291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454" w:hRule="exact"/>
        </w:trPr>
        <w:tc>
          <w:tcPr>
            <w:tcW w:w="144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总长</w:t>
            </w:r>
          </w:p>
        </w:tc>
        <w:tc>
          <w:tcPr>
            <w:tcW w:w="2638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7.5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m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宽</w:t>
            </w:r>
          </w:p>
        </w:tc>
        <w:tc>
          <w:tcPr>
            <w:tcW w:w="291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2.45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44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  <w:t>水线长</w:t>
            </w:r>
          </w:p>
        </w:tc>
        <w:tc>
          <w:tcPr>
            <w:tcW w:w="2638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7.06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m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  <w:t>吃水</w:t>
            </w:r>
          </w:p>
        </w:tc>
        <w:tc>
          <w:tcPr>
            <w:tcW w:w="2911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1.83m（升起后0.51m）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44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  <w:t>压载铅</w:t>
            </w:r>
          </w:p>
        </w:tc>
        <w:tc>
          <w:tcPr>
            <w:tcW w:w="2638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54</w:t>
            </w:r>
            <w:bookmarkStart w:id="2" w:name="_GoBack"/>
            <w:bookmarkEnd w:id="2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0kg</w:t>
            </w:r>
          </w:p>
        </w:tc>
        <w:tc>
          <w:tcPr>
            <w:tcW w:w="1530" w:type="dxa"/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eastAsia="zh-CN"/>
              </w:rPr>
              <w:t>排水量</w:t>
            </w:r>
          </w:p>
        </w:tc>
        <w:tc>
          <w:tcPr>
            <w:tcW w:w="2911" w:type="dxa"/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975.22kg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44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eastAsia="zh-CN"/>
              </w:rPr>
              <w:t>设计师</w:t>
            </w:r>
          </w:p>
        </w:tc>
        <w:tc>
          <w:tcPr>
            <w:tcW w:w="2638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Robbert Perry</w:t>
            </w:r>
          </w:p>
        </w:tc>
        <w:tc>
          <w:tcPr>
            <w:tcW w:w="1530" w:type="dxa"/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2911" w:type="dxa"/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t>平面设计图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4477385" cy="2560320"/>
            <wp:effectExtent l="0" t="0" r="18415" b="11430"/>
            <wp:docPr id="4" name="图片 4" descr="7.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.5-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t>图片参考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62880" cy="2944495"/>
            <wp:effectExtent l="0" t="0" r="13970" b="825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57165" cy="3503930"/>
            <wp:effectExtent l="0" t="0" r="635" b="1270"/>
            <wp:docPr id="10" name="图片 10" descr="IMG_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189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57165" cy="3503930"/>
            <wp:effectExtent l="0" t="0" r="635" b="1270"/>
            <wp:docPr id="13" name="图片 13" descr="IMG_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189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400" w:lineRule="exact"/>
        <w:jc w:val="left"/>
        <w:rPr>
          <w:rFonts w:hint="eastAsia" w:ascii="仿宋_GB2312" w:eastAsia="仿宋_GB2312"/>
          <w:b/>
          <w:color w:val="auto"/>
          <w:sz w:val="24"/>
        </w:rPr>
      </w:pPr>
      <w:r>
        <w:rPr>
          <w:rFonts w:hint="eastAsia" w:ascii="仿宋_GB2312" w:eastAsia="仿宋_GB2312"/>
          <w:b/>
          <w:color w:val="auto"/>
          <w:sz w:val="24"/>
        </w:rPr>
        <w:t>附件</w:t>
      </w:r>
      <w:r>
        <w:rPr>
          <w:rFonts w:hint="eastAsia" w:ascii="仿宋_GB2312" w:eastAsia="仿宋_GB2312"/>
          <w:b/>
          <w:color w:val="auto"/>
          <w:sz w:val="24"/>
          <w:lang w:eastAsia="zh-CN"/>
        </w:rPr>
        <w:t>一</w:t>
      </w:r>
      <w:r>
        <w:rPr>
          <w:rFonts w:hint="eastAsia" w:ascii="仿宋_GB2312" w:eastAsia="仿宋_GB2312"/>
          <w:b/>
          <w:color w:val="auto"/>
          <w:sz w:val="24"/>
        </w:rPr>
        <w:t>：</w:t>
      </w:r>
    </w:p>
    <w:p>
      <w:pPr>
        <w:adjustRightInd w:val="0"/>
        <w:snapToGrid w:val="0"/>
        <w:spacing w:line="400" w:lineRule="exact"/>
        <w:jc w:val="center"/>
        <w:rPr>
          <w:rFonts w:hint="eastAsia" w:ascii="仿宋_GB2312" w:eastAsia="仿宋_GB2312"/>
          <w:b/>
          <w:color w:val="auto"/>
          <w:sz w:val="24"/>
        </w:rPr>
      </w:pPr>
      <w:r>
        <w:rPr>
          <w:rFonts w:hint="eastAsia" w:eastAsia="仿宋_GB2312"/>
          <w:b/>
          <w:color w:val="auto"/>
          <w:sz w:val="36"/>
          <w:szCs w:val="36"/>
          <w:lang w:eastAsia="zh-CN"/>
        </w:rPr>
        <w:t>飞虎</w:t>
      </w:r>
      <w:r>
        <w:rPr>
          <w:rFonts w:hint="eastAsia" w:eastAsia="仿宋_GB2312"/>
          <w:b/>
          <w:color w:val="auto"/>
          <w:sz w:val="36"/>
          <w:szCs w:val="36"/>
          <w:lang w:val="en-US" w:eastAsia="zh-CN"/>
        </w:rPr>
        <w:t>7.5米帆船</w:t>
      </w:r>
      <w:r>
        <w:rPr>
          <w:rFonts w:hint="eastAsia" w:eastAsia="仿宋_GB2312"/>
          <w:b/>
          <w:color w:val="auto"/>
          <w:sz w:val="36"/>
          <w:szCs w:val="36"/>
        </w:rPr>
        <w:t>标准配置清单</w:t>
      </w:r>
      <w:r>
        <w:rPr>
          <w:rFonts w:hint="eastAsia" w:eastAsia="仿宋_GB2312"/>
          <w:b/>
          <w:color w:val="auto"/>
          <w:sz w:val="20"/>
          <w:szCs w:val="20"/>
          <w:lang w:eastAsia="zh-CN"/>
        </w:rPr>
        <w:t>（</w:t>
      </w:r>
      <w:r>
        <w:rPr>
          <w:rFonts w:hint="eastAsia" w:eastAsia="仿宋_GB2312"/>
          <w:b/>
          <w:color w:val="auto"/>
          <w:sz w:val="20"/>
          <w:szCs w:val="20"/>
          <w:lang w:val="en-US" w:eastAsia="zh-CN"/>
        </w:rPr>
        <w:t>2016版）</w:t>
      </w:r>
    </w:p>
    <w:tbl>
      <w:tblPr>
        <w:tblStyle w:val="5"/>
        <w:tblW w:w="791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4179"/>
        <w:gridCol w:w="764"/>
        <w:gridCol w:w="709"/>
        <w:gridCol w:w="155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0" w:hRule="atLeast"/>
          <w:jc w:val="center"/>
        </w:trPr>
        <w:tc>
          <w:tcPr>
            <w:tcW w:w="7915" w:type="dxa"/>
            <w:gridSpan w:val="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eastAsia="仿宋_GB2312"/>
                <w:b/>
                <w:color w:val="auto"/>
                <w:sz w:val="24"/>
              </w:rPr>
            </w:pPr>
            <w:r>
              <w:rPr>
                <w:rFonts w:ascii="仿宋_GB2312" w:eastAsia="仿宋_GB2312"/>
                <w:b/>
                <w:color w:val="auto"/>
                <w:sz w:val="24"/>
              </w:rPr>
              <w:t>主要技术参数</w:t>
            </w:r>
          </w:p>
          <w:p>
            <w:pPr>
              <w:widowControl/>
              <w:numPr>
                <w:ilvl w:val="0"/>
                <w:numId w:val="1"/>
              </w:numPr>
              <w:jc w:val="left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美国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Robert Perry先生设计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>；</w:t>
            </w:r>
          </w:p>
          <w:p>
            <w:pPr>
              <w:widowControl/>
              <w:numPr>
                <w:ilvl w:val="0"/>
                <w:numId w:val="1"/>
              </w:numPr>
              <w:jc w:val="left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总长：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7.5m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>；</w:t>
            </w:r>
          </w:p>
          <w:p>
            <w:pPr>
              <w:widowControl/>
              <w:numPr>
                <w:ilvl w:val="0"/>
                <w:numId w:val="1"/>
              </w:numPr>
              <w:jc w:val="left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总宽：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2.45m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>；</w:t>
            </w:r>
          </w:p>
          <w:p>
            <w:pPr>
              <w:widowControl/>
              <w:numPr>
                <w:ilvl w:val="0"/>
                <w:numId w:val="1"/>
              </w:numPr>
              <w:jc w:val="left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吃水：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1.83m</w:t>
            </w: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（升起后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0.51m）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>；</w:t>
            </w:r>
          </w:p>
          <w:p>
            <w:pPr>
              <w:widowControl/>
              <w:numPr>
                <w:ilvl w:val="0"/>
                <w:numId w:val="1"/>
              </w:numPr>
              <w:jc w:val="left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排水量：约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975.22KG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>；</w:t>
            </w:r>
          </w:p>
          <w:p>
            <w:pPr>
              <w:widowControl/>
              <w:numPr>
                <w:ilvl w:val="0"/>
                <w:numId w:val="1"/>
              </w:numPr>
              <w:jc w:val="left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水线长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>：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7.06m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>；</w:t>
            </w:r>
          </w:p>
          <w:p>
            <w:pPr>
              <w:widowControl/>
              <w:numPr>
                <w:ilvl w:val="0"/>
                <w:numId w:val="1"/>
              </w:numPr>
              <w:jc w:val="left"/>
              <w:rPr>
                <w:rFonts w:hint="eastAsia"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水线宽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>：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2.07m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>；</w:t>
            </w:r>
          </w:p>
          <w:p>
            <w:pPr>
              <w:widowControl/>
              <w:numPr>
                <w:ilvl w:val="0"/>
                <w:numId w:val="1"/>
              </w:numPr>
              <w:jc w:val="left"/>
              <w:rPr>
                <w:rFonts w:ascii="宋体" w:hAnsi="宋体" w:cs="宋体"/>
                <w:b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压载铅</w:t>
            </w:r>
            <w:r>
              <w:rPr>
                <w:rFonts w:hint="eastAsia" w:ascii="仿宋_GB2312" w:eastAsia="仿宋_GB2312"/>
                <w:color w:val="auto"/>
                <w:szCs w:val="21"/>
              </w:rPr>
              <w:t>：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540KG</w:t>
            </w:r>
          </w:p>
          <w:p>
            <w:pPr>
              <w:widowControl/>
              <w:numPr>
                <w:ilvl w:val="0"/>
                <w:numId w:val="1"/>
              </w:numPr>
              <w:jc w:val="left"/>
              <w:rPr>
                <w:rFonts w:ascii="宋体" w:hAnsi="宋体" w:cs="宋体"/>
                <w:b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结构：船体和甲板：玻璃钢夹心结构抽真空制作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791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一、</w:t>
            </w:r>
            <w:r>
              <w:rPr>
                <w:rFonts w:hint="eastAsia" w:ascii="仿宋_GB2312" w:eastAsia="仿宋_GB2312"/>
                <w:b/>
                <w:color w:val="auto"/>
                <w:szCs w:val="21"/>
                <w:lang w:eastAsia="zh-CN"/>
              </w:rPr>
              <w:t>甲板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序号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数量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铝厝顶绞车带绞车扳手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不锈钢首尾护栏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3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前帆滑轨系统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4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不锈钢插杆带栏杆绳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5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主帆滑轨及操纵系统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6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吊铅架带手动绞盘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7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驾驶坑手动舱底泵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5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二、</w:t>
            </w:r>
            <w:r>
              <w:rPr>
                <w:rFonts w:hint="eastAsia" w:ascii="仿宋_GB2312" w:eastAsia="仿宋_GB2312"/>
                <w:b/>
                <w:color w:val="auto"/>
                <w:szCs w:val="21"/>
                <w:lang w:eastAsia="zh-CN"/>
              </w:rPr>
              <w:t>内部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序号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数量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一体式前床铺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活动舱盖带有机玻璃插板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5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b/>
                <w:color w:val="auto"/>
                <w:szCs w:val="21"/>
              </w:rPr>
            </w:pPr>
            <w:bookmarkStart w:id="0" w:name="RANGE!B38"/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三、</w:t>
            </w:r>
            <w:bookmarkEnd w:id="0"/>
            <w:r>
              <w:rPr>
                <w:rFonts w:hint="eastAsia" w:ascii="仿宋_GB2312" w:eastAsia="仿宋_GB2312"/>
                <w:b/>
                <w:color w:val="auto"/>
                <w:szCs w:val="21"/>
                <w:lang w:eastAsia="zh-CN"/>
              </w:rPr>
              <w:t>桅杆和索具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序号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数量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铝合金桅杆、横杆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主帆、前帆操纵系统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3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球帆杆操控系统（球帆杆、相关的固定甲板件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&lt;不含球帆和绳索、活动的滑轮&gt;)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5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b/>
                <w:color w:val="auto"/>
                <w:szCs w:val="21"/>
              </w:rPr>
            </w:pPr>
            <w:bookmarkStart w:id="1" w:name="RANGE!B47"/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四、</w:t>
            </w:r>
            <w:bookmarkEnd w:id="1"/>
            <w:r>
              <w:rPr>
                <w:rFonts w:hint="eastAsia" w:ascii="仿宋_GB2312" w:eastAsia="仿宋_GB2312"/>
                <w:b/>
                <w:color w:val="auto"/>
                <w:szCs w:val="21"/>
                <w:lang w:eastAsia="zh-CN"/>
              </w:rPr>
              <w:t>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序号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数量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标准主帆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2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标准前帆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5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  <w:lang w:eastAsia="zh-CN"/>
              </w:rPr>
              <w:t>五</w:t>
            </w: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、</w:t>
            </w:r>
            <w:r>
              <w:rPr>
                <w:rFonts w:hint="eastAsia" w:ascii="仿宋_GB2312" w:eastAsia="仿宋_GB2312"/>
                <w:b/>
                <w:color w:val="auto"/>
                <w:szCs w:val="21"/>
                <w:lang w:eastAsia="zh-CN"/>
              </w:rPr>
              <w:t>其他项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序号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数量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工具箱（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6件套专用工具箱）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2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船尾羊角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3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防碰球（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Polyform 6-4,6.5</w:t>
            </w:r>
            <w:r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  <w:t>”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*23</w:t>
            </w:r>
            <w:r>
              <w:rPr>
                <w:rFonts w:hint="default" w:ascii="仿宋_GB2312" w:eastAsia="仿宋_GB2312"/>
                <w:color w:val="auto"/>
                <w:szCs w:val="21"/>
                <w:lang w:val="en-US" w:eastAsia="zh-CN"/>
              </w:rPr>
              <w:t>”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）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4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船尾钢丝绳（自制）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根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5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系泊绳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 xml:space="preserve"> （15M）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根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标配</w:t>
            </w:r>
          </w:p>
        </w:tc>
      </w:tr>
    </w:tbl>
    <w:p>
      <w:pPr>
        <w:adjustRightInd w:val="0"/>
        <w:snapToGrid w:val="0"/>
        <w:spacing w:line="400" w:lineRule="exact"/>
        <w:jc w:val="left"/>
        <w:rPr>
          <w:rFonts w:hint="eastAsia" w:ascii="仿宋_GB2312" w:eastAsia="仿宋_GB2312"/>
          <w:b/>
          <w:color w:val="auto"/>
          <w:sz w:val="24"/>
        </w:rPr>
      </w:pPr>
    </w:p>
    <w:p>
      <w:pPr>
        <w:adjustRightInd w:val="0"/>
        <w:snapToGrid w:val="0"/>
        <w:spacing w:line="400" w:lineRule="exact"/>
        <w:jc w:val="left"/>
        <w:rPr>
          <w:rFonts w:hint="eastAsia" w:ascii="仿宋_GB2312" w:eastAsia="仿宋_GB2312"/>
          <w:b/>
          <w:color w:val="auto"/>
          <w:sz w:val="24"/>
        </w:rPr>
      </w:pPr>
    </w:p>
    <w:p>
      <w:pPr>
        <w:adjustRightInd w:val="0"/>
        <w:snapToGrid w:val="0"/>
        <w:spacing w:line="400" w:lineRule="exact"/>
        <w:jc w:val="left"/>
        <w:rPr>
          <w:rFonts w:hint="eastAsia" w:eastAsia="仿宋_GB2312"/>
          <w:b/>
          <w:color w:val="auto"/>
          <w:sz w:val="36"/>
          <w:szCs w:val="36"/>
          <w:lang w:eastAsia="zh-CN"/>
        </w:rPr>
      </w:pPr>
      <w:r>
        <w:rPr>
          <w:rFonts w:hint="eastAsia" w:ascii="仿宋_GB2312" w:eastAsia="仿宋_GB2312"/>
          <w:b/>
          <w:color w:val="auto"/>
          <w:sz w:val="24"/>
        </w:rPr>
        <w:t>附件</w:t>
      </w:r>
      <w:r>
        <w:rPr>
          <w:rFonts w:hint="eastAsia" w:ascii="仿宋_GB2312" w:eastAsia="仿宋_GB2312"/>
          <w:b/>
          <w:color w:val="auto"/>
          <w:sz w:val="24"/>
          <w:lang w:eastAsia="zh-CN"/>
        </w:rPr>
        <w:t>二</w:t>
      </w:r>
      <w:r>
        <w:rPr>
          <w:rFonts w:hint="eastAsia" w:ascii="仿宋_GB2312" w:eastAsia="仿宋_GB2312"/>
          <w:b/>
          <w:color w:val="auto"/>
          <w:sz w:val="24"/>
        </w:rPr>
        <w:t>：</w:t>
      </w:r>
    </w:p>
    <w:p>
      <w:pPr>
        <w:adjustRightInd w:val="0"/>
        <w:snapToGrid w:val="0"/>
        <w:spacing w:line="400" w:lineRule="exact"/>
        <w:jc w:val="center"/>
        <w:rPr>
          <w:rFonts w:hint="eastAsia" w:eastAsia="仿宋_GB2312"/>
          <w:b/>
          <w:color w:val="auto"/>
          <w:sz w:val="36"/>
          <w:szCs w:val="36"/>
          <w:lang w:eastAsia="zh-CN"/>
        </w:rPr>
      </w:pPr>
      <w:r>
        <w:rPr>
          <w:rFonts w:hint="eastAsia" w:eastAsia="仿宋_GB2312"/>
          <w:b/>
          <w:color w:val="auto"/>
          <w:sz w:val="36"/>
          <w:szCs w:val="36"/>
          <w:lang w:eastAsia="zh-CN"/>
        </w:rPr>
        <w:t>飞虎</w:t>
      </w:r>
      <w:r>
        <w:rPr>
          <w:rFonts w:hint="eastAsia" w:eastAsia="仿宋_GB2312"/>
          <w:b/>
          <w:color w:val="auto"/>
          <w:sz w:val="36"/>
          <w:szCs w:val="36"/>
          <w:lang w:val="en-US" w:eastAsia="zh-CN"/>
        </w:rPr>
        <w:t>7.5</w:t>
      </w:r>
      <w:r>
        <w:rPr>
          <w:rFonts w:hint="eastAsia" w:eastAsia="仿宋_GB2312"/>
          <w:b/>
          <w:color w:val="auto"/>
          <w:sz w:val="36"/>
          <w:szCs w:val="36"/>
          <w:lang w:eastAsia="zh-CN"/>
        </w:rPr>
        <w:t>可选项目清单</w:t>
      </w:r>
    </w:p>
    <w:tbl>
      <w:tblPr>
        <w:tblStyle w:val="5"/>
        <w:tblW w:w="800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2"/>
        <w:gridCol w:w="2487"/>
        <w:gridCol w:w="3461"/>
        <w:gridCol w:w="655"/>
        <w:gridCol w:w="655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序号</w:t>
            </w:r>
          </w:p>
        </w:tc>
        <w:tc>
          <w:tcPr>
            <w:tcW w:w="24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项目名</w:t>
            </w:r>
            <w:r>
              <w:rPr>
                <w:rFonts w:hint="eastAsia" w:ascii="仿宋_GB2312" w:eastAsia="仿宋_GB2312"/>
                <w:b/>
                <w:color w:val="auto"/>
                <w:szCs w:val="21"/>
                <w:lang w:eastAsia="zh-CN"/>
              </w:rPr>
              <w:t>称</w:t>
            </w:r>
          </w:p>
        </w:tc>
        <w:tc>
          <w:tcPr>
            <w:tcW w:w="3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  <w:lang w:eastAsia="zh-CN"/>
              </w:rPr>
              <w:t>品牌型号</w:t>
            </w:r>
          </w:p>
        </w:tc>
        <w:tc>
          <w:tcPr>
            <w:tcW w:w="6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数量</w:t>
            </w:r>
          </w:p>
        </w:tc>
        <w:tc>
          <w:tcPr>
            <w:tcW w:w="6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单位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  <w:jc w:val="center"/>
        </w:trPr>
        <w:tc>
          <w:tcPr>
            <w:tcW w:w="74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248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舷外挂机（含机座）</w:t>
            </w: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东发短轴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3.5HP 2冲程（内置油箱）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</w:p>
        </w:tc>
        <w:tc>
          <w:tcPr>
            <w:tcW w:w="248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东发短轴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3.5HP 4冲程（内置油箱）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</w:p>
        </w:tc>
        <w:tc>
          <w:tcPr>
            <w:tcW w:w="248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东发短轴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5HP 2冲程（内置油箱）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</w:p>
        </w:tc>
        <w:tc>
          <w:tcPr>
            <w:tcW w:w="248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东发短辆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5HP 4冲程（内置油箱）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</w:p>
        </w:tc>
        <w:tc>
          <w:tcPr>
            <w:tcW w:w="248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铃木短轴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6HP 2冲程（内置油箱）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</w:p>
        </w:tc>
        <w:tc>
          <w:tcPr>
            <w:tcW w:w="248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铃木短轴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6HP 4冲程（内置油箱）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2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布制品：驾驶坑多功能袋</w:t>
            </w: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自制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3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个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3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布制品：球帆浸泡袋</w:t>
            </w: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自制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个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4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主帆罩</w:t>
            </w: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中帆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个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5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布制品：船罩</w:t>
            </w: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自制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个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6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便携式马桶（含底座）</w:t>
            </w: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Thetford Portable Toilet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个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7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锚和锚绳</w:t>
            </w: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 w:val="18"/>
                <w:szCs w:val="18"/>
                <w:lang w:val="en-US" w:eastAsia="zh-CN"/>
              </w:rPr>
              <w:t>12kg可折叠，锚索直径16mm，30m长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8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风向标</w:t>
            </w: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 w:val="21"/>
                <w:szCs w:val="21"/>
                <w:lang w:val="en-US" w:eastAsia="zh-CN"/>
              </w:rPr>
              <w:t>Hawk 10</w:t>
            </w:r>
            <w:r>
              <w:rPr>
                <w:rFonts w:hint="default" w:ascii="仿宋_GB2312" w:eastAsia="仿宋_GB2312"/>
                <w:color w:val="auto"/>
                <w:sz w:val="21"/>
                <w:szCs w:val="21"/>
                <w:lang w:val="en-US" w:eastAsia="zh-CN"/>
              </w:rPr>
              <w:t>”</w:t>
            </w:r>
            <w:r>
              <w:rPr>
                <w:rFonts w:hint="eastAsia" w:ascii="仿宋_GB2312" w:eastAsia="仿宋_GB2312"/>
                <w:color w:val="auto"/>
                <w:sz w:val="21"/>
                <w:szCs w:val="21"/>
                <w:lang w:val="en-US" w:eastAsia="zh-CN"/>
              </w:rPr>
              <w:t xml:space="preserve"> model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个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9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船架</w:t>
            </w: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 w:val="21"/>
                <w:szCs w:val="21"/>
                <w:lang w:val="en-US" w:eastAsia="zh-CN"/>
              </w:rPr>
              <w:t>自制，铁制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个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10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测深仪</w:t>
            </w: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  <w:t>Paymarine E22044(ST40)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11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标准球帆</w:t>
            </w: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  <w:t>尼龙球帆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12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前帆卷帆器</w:t>
            </w: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  <w:t>前帆需更换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13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栏杆绳</w:t>
            </w: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  <w:t xml:space="preserve">两舷各多加一条栏杆绳 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14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船体及帆</w:t>
            </w: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LOGO定制</w:t>
            </w: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  <w:t>定制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套</w:t>
            </w:r>
          </w:p>
        </w:tc>
      </w:tr>
    </w:tbl>
    <w:p>
      <w:pPr>
        <w:adjustRightInd w:val="0"/>
        <w:snapToGrid w:val="0"/>
        <w:spacing w:line="400" w:lineRule="exact"/>
        <w:jc w:val="center"/>
        <w:rPr>
          <w:rFonts w:hint="eastAsia" w:eastAsia="仿宋_GB2312"/>
          <w:b/>
          <w:color w:val="auto"/>
          <w:sz w:val="36"/>
          <w:szCs w:val="36"/>
          <w:lang w:eastAsia="zh-CN"/>
        </w:rPr>
      </w:pPr>
    </w:p>
    <w:p>
      <w:pPr>
        <w:adjustRightInd w:val="0"/>
        <w:snapToGrid w:val="0"/>
        <w:spacing w:line="400" w:lineRule="exact"/>
        <w:jc w:val="left"/>
        <w:rPr>
          <w:rFonts w:hint="eastAsia" w:eastAsia="仿宋_GB2312"/>
          <w:b/>
          <w:color w:val="auto"/>
          <w:sz w:val="36"/>
          <w:szCs w:val="36"/>
          <w:lang w:eastAsia="zh-CN"/>
        </w:rPr>
      </w:pPr>
      <w:r>
        <w:rPr>
          <w:rFonts w:hint="eastAsia" w:ascii="仿宋_GB2312" w:eastAsia="仿宋_GB2312"/>
          <w:b/>
          <w:color w:val="auto"/>
          <w:sz w:val="24"/>
        </w:rPr>
        <w:t>附件</w:t>
      </w:r>
      <w:r>
        <w:rPr>
          <w:rFonts w:hint="eastAsia" w:ascii="仿宋_GB2312" w:eastAsia="仿宋_GB2312"/>
          <w:b/>
          <w:color w:val="auto"/>
          <w:sz w:val="24"/>
          <w:lang w:eastAsia="zh-CN"/>
        </w:rPr>
        <w:t>三</w:t>
      </w:r>
      <w:r>
        <w:rPr>
          <w:rFonts w:hint="eastAsia" w:ascii="仿宋_GB2312" w:eastAsia="仿宋_GB2312"/>
          <w:b/>
          <w:color w:val="auto"/>
          <w:sz w:val="24"/>
        </w:rPr>
        <w:t>：</w:t>
      </w:r>
    </w:p>
    <w:p>
      <w:pPr>
        <w:adjustRightInd w:val="0"/>
        <w:snapToGrid w:val="0"/>
        <w:spacing w:line="400" w:lineRule="exact"/>
        <w:jc w:val="center"/>
        <w:rPr>
          <w:rFonts w:hint="eastAsia" w:eastAsia="仿宋_GB2312"/>
          <w:b/>
          <w:color w:val="auto"/>
          <w:sz w:val="18"/>
          <w:szCs w:val="18"/>
          <w:lang w:val="en-US" w:eastAsia="zh-CN"/>
        </w:rPr>
      </w:pPr>
      <w:r>
        <w:rPr>
          <w:rFonts w:hint="eastAsia" w:eastAsia="仿宋_GB2312"/>
          <w:b/>
          <w:color w:val="auto"/>
          <w:sz w:val="36"/>
          <w:szCs w:val="36"/>
          <w:lang w:eastAsia="zh-CN"/>
        </w:rPr>
        <w:t>飞虎</w:t>
      </w:r>
      <w:r>
        <w:rPr>
          <w:rFonts w:hint="eastAsia" w:eastAsia="仿宋_GB2312"/>
          <w:b/>
          <w:color w:val="auto"/>
          <w:sz w:val="36"/>
          <w:szCs w:val="36"/>
          <w:lang w:val="en-US" w:eastAsia="zh-CN"/>
        </w:rPr>
        <w:t>7.5米船检包</w:t>
      </w:r>
      <w:r>
        <w:rPr>
          <w:rFonts w:hint="eastAsia" w:eastAsia="仿宋_GB2312"/>
          <w:b/>
          <w:color w:val="auto"/>
          <w:sz w:val="18"/>
          <w:szCs w:val="18"/>
          <w:lang w:val="en-US" w:eastAsia="zh-CN"/>
        </w:rPr>
        <w:t>（有选船检包时配，没选则不配备）</w:t>
      </w:r>
    </w:p>
    <w:tbl>
      <w:tblPr>
        <w:tblStyle w:val="5"/>
        <w:tblW w:w="800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2"/>
        <w:gridCol w:w="2487"/>
        <w:gridCol w:w="3461"/>
        <w:gridCol w:w="655"/>
        <w:gridCol w:w="655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序号</w:t>
            </w:r>
          </w:p>
        </w:tc>
        <w:tc>
          <w:tcPr>
            <w:tcW w:w="24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项目名</w:t>
            </w:r>
            <w:r>
              <w:rPr>
                <w:rFonts w:hint="eastAsia" w:ascii="仿宋_GB2312" w:eastAsia="仿宋_GB2312"/>
                <w:b/>
                <w:color w:val="auto"/>
                <w:szCs w:val="21"/>
                <w:lang w:eastAsia="zh-CN"/>
              </w:rPr>
              <w:t>称</w:t>
            </w:r>
          </w:p>
        </w:tc>
        <w:tc>
          <w:tcPr>
            <w:tcW w:w="3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  <w:lang w:eastAsia="zh-CN"/>
              </w:rPr>
              <w:t>品牌型号</w:t>
            </w:r>
          </w:p>
        </w:tc>
        <w:tc>
          <w:tcPr>
            <w:tcW w:w="6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数量</w:t>
            </w:r>
          </w:p>
        </w:tc>
        <w:tc>
          <w:tcPr>
            <w:tcW w:w="6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b/>
                <w:color w:val="auto"/>
                <w:szCs w:val="21"/>
              </w:rPr>
              <w:t>单位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5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24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 w:val="0"/>
                <w:bCs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b w:val="0"/>
                <w:bCs/>
                <w:color w:val="auto"/>
                <w:szCs w:val="21"/>
                <w:lang w:eastAsia="zh-CN"/>
              </w:rPr>
              <w:t>救生圈（带</w:t>
            </w:r>
            <w:r>
              <w:rPr>
                <w:rFonts w:hint="eastAsia" w:ascii="仿宋_GB2312" w:eastAsia="仿宋_GB2312"/>
                <w:b w:val="0"/>
                <w:bCs/>
                <w:color w:val="auto"/>
                <w:szCs w:val="21"/>
                <w:lang w:val="en-US" w:eastAsia="zh-CN"/>
              </w:rPr>
              <w:t>18米救生绳）</w:t>
            </w:r>
          </w:p>
        </w:tc>
        <w:tc>
          <w:tcPr>
            <w:tcW w:w="3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 w:val="0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b w:val="0"/>
                <w:bCs/>
                <w:color w:val="auto"/>
                <w:szCs w:val="21"/>
                <w:lang w:val="en-US" w:eastAsia="zh-CN"/>
              </w:rPr>
              <w:t>SDF-5556</w:t>
            </w:r>
          </w:p>
        </w:tc>
        <w:tc>
          <w:tcPr>
            <w:tcW w:w="6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 w:val="0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b w:val="0"/>
                <w:bCs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 w:val="0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b w:val="0"/>
                <w:bCs/>
                <w:color w:val="auto"/>
                <w:szCs w:val="21"/>
                <w:lang w:val="en-US" w:eastAsia="zh-CN"/>
              </w:rPr>
              <w:t>件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2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eastAsia="zh-CN"/>
              </w:rPr>
              <w:t>救生衣</w:t>
            </w: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 w:val="18"/>
                <w:szCs w:val="18"/>
                <w:lang w:val="en-US" w:eastAsia="zh-CN"/>
              </w:rPr>
              <w:t>YYY-I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6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件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3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手提干粉灭火器</w:t>
            </w: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 w:val="18"/>
                <w:szCs w:val="18"/>
                <w:lang w:val="en-US" w:eastAsia="zh-CN"/>
              </w:rPr>
              <w:t>MFZ/ABC2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2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件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4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降落伞火箭信号</w:t>
            </w: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  <w:t>JHR-4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2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个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5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消防桶</w:t>
            </w: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2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个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6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口哨</w:t>
            </w: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个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7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锚设备</w:t>
            </w: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个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8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锚索</w:t>
            </w: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  <w:t>16MM*40M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个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9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白环照灯</w:t>
            </w: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10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甲板照明灯</w:t>
            </w: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个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11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双色灯</w:t>
            </w: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个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12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配电板</w:t>
            </w: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个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13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蓄电池</w:t>
            </w: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个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14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便携式甚高频</w:t>
            </w: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个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15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应急示位标</w:t>
            </w: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个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16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磁罗经</w:t>
            </w: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个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17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舱底泵</w:t>
            </w: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个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4" w:hRule="atLeast"/>
          <w:jc w:val="center"/>
        </w:trPr>
        <w:tc>
          <w:tcPr>
            <w:tcW w:w="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18</w:t>
            </w:r>
          </w:p>
        </w:tc>
        <w:tc>
          <w:tcPr>
            <w:tcW w:w="24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挂机</w:t>
            </w:r>
          </w:p>
        </w:tc>
        <w:tc>
          <w:tcPr>
            <w:tcW w:w="3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  <w:t>（客户需提供，如果客户不提供则无法办理船检证书）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个</w:t>
            </w:r>
          </w:p>
        </w:tc>
      </w:tr>
    </w:tbl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飞虎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7.5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帆船赛事情况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</w:rPr>
        <w:t>飞虎</w:t>
      </w: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7.5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米帆船是</w:t>
      </w: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无锡太湖杯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帆船赛的指定用船；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</w:rPr>
        <w:t>飞虎</w:t>
      </w: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7.5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米帆船是</w:t>
      </w: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大鹏杯帆船赛场地赛的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指定用船；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</w:rPr>
        <w:t>飞虎</w:t>
      </w: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7.5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米帆船是</w:t>
      </w: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汕头潮人杯帆船赛的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比赛用船；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</w:rPr>
        <w:t>飞虎</w:t>
      </w: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7.5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米帆船是中</w:t>
      </w: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国俱乐部杯帆船赛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比赛用船；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</w:rPr>
        <w:t>飞虎</w:t>
      </w: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7.5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米帆船是</w:t>
      </w: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苏州金鸡内湖帆船赛的比赛用船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；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</w:rPr>
        <w:t xml:space="preserve">   飞虎帆船还参加了美国、澳大利亚等国家的统一赛事，在国内外声名远扬</w:t>
      </w: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。</w:t>
      </w:r>
    </w:p>
    <w:p>
      <w:pPr>
        <w:widowControl/>
        <w:tabs>
          <w:tab w:val="left" w:pos="1755"/>
        </w:tabs>
        <w:spacing w:line="360" w:lineRule="auto"/>
        <w:jc w:val="center"/>
        <w:rPr>
          <w:rFonts w:hint="eastAsia" w:ascii="微软雅黑" w:hAnsi="微软雅黑" w:eastAsia="微软雅黑" w:cs="微软雅黑"/>
          <w:b/>
          <w:kern w:val="0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kern w:val="0"/>
          <w:sz w:val="24"/>
          <w:szCs w:val="24"/>
        </w:rPr>
        <w:t>飞虎帆船区别于其他帆船具有以下特点</w:t>
      </w:r>
    </w:p>
    <w:p>
      <w:pPr>
        <w:widowControl/>
        <w:tabs>
          <w:tab w:val="left" w:pos="1755"/>
        </w:tabs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1. 龙骨可升降，这样方便装运、到外地比赛时可降低运输成本、搁浅时容易脱险。</w:t>
      </w:r>
    </w:p>
    <w:p>
      <w:pPr>
        <w:widowControl/>
        <w:tabs>
          <w:tab w:val="left" w:pos="1755"/>
        </w:tabs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2. 采用整套的碳纤维桅杆和帆布，具有重量轻、高强度的特点，价格比铝合金材质的贵三倍。</w:t>
      </w:r>
    </w:p>
    <w:p>
      <w:pPr>
        <w:widowControl/>
        <w:tabs>
          <w:tab w:val="left" w:pos="1755"/>
        </w:tabs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kern w:val="0"/>
          <w:sz w:val="21"/>
          <w:szCs w:val="21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3. 区别于其他赛船，飞虎更适用于训练，而不单单做为专业运动员的比赛用船，结构设计上，比其他的赛船强度更好。飞虎曾全速触礁，但没有对龙骨和船身造成太大的影响，这是其他船只不可能达到的。</w:t>
      </w:r>
    </w:p>
    <w:p>
      <w:pPr>
        <w:widowControl/>
        <w:tabs>
          <w:tab w:val="left" w:pos="1755"/>
        </w:tabs>
        <w:adjustRightInd w:val="0"/>
        <w:snapToGrid w:val="0"/>
        <w:spacing w:line="360" w:lineRule="auto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</w:rPr>
        <w:t>4. 在训练时，它的护栏杆可以拆除（美洲杯在厦门训练时做法）。它的可训练性强，能够训练船员的平衡能力，防滑踏板的设计安全性更高。其他的赛船主要是纯运动员的比赛用船，而飞虎帆船更适合体能训练。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  <w:t>CE认证证书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drawing>
          <wp:inline distT="0" distB="0" distL="114300" distR="114300">
            <wp:extent cx="4095750" cy="6153150"/>
            <wp:effectExtent l="0" t="0" r="0" b="0"/>
            <wp:docPr id="3" name="图片 3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保修</w:t>
      </w:r>
      <w:r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船体保修期为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</w:rPr>
        <w:t>年，机器以供应商提供的保修时间为准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并提供机器保修卡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国内</w:t>
      </w:r>
      <w:r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  <w:t>统一售价：</w:t>
      </w:r>
    </w:p>
    <w:p>
      <w:pPr>
        <w:spacing w:line="360" w:lineRule="auto"/>
        <w:rPr>
          <w:rFonts w:hint="eastAsia" w:ascii="微软雅黑" w:hAnsi="微软雅黑" w:eastAsia="微软雅黑" w:cs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碳纤维桅杆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/>
        </w:rPr>
        <w:t>）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 34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万人民币</w:t>
      </w:r>
    </w:p>
    <w:p>
      <w:pPr>
        <w:spacing w:line="360" w:lineRule="auto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铝合金桅杆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/>
        </w:rPr>
        <w:t>）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 32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万人民币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drawing>
          <wp:inline distT="0" distB="0" distL="114300" distR="114300">
            <wp:extent cx="4834890" cy="6550660"/>
            <wp:effectExtent l="0" t="0" r="3810" b="254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655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drawing>
          <wp:inline distT="0" distB="0" distL="114300" distR="114300">
            <wp:extent cx="5268595" cy="7022465"/>
            <wp:effectExtent l="0" t="0" r="8255" b="6985"/>
            <wp:docPr id="6" name="图片 6" descr="C:\Users\Administrator\Desktop\未命名_副本.jpg未命名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未命名_副本.jpg未命名_副本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lucida Grand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arlett"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modern"/>
    <w:pitch w:val="default"/>
    <w:sig w:usb0="E0002AFF" w:usb1="C0007843" w:usb2="00000009" w:usb3="00000000" w:csb0="400001FF" w:csb1="FFFF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兰亭超细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ＤＦ中太楷書体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ＤＦ明朝体W5">
    <w:panose1 w:val="02010609010101010101"/>
    <w:charset w:val="80"/>
    <w:family w:val="auto"/>
    <w:pitch w:val="default"/>
    <w:sig w:usb0="00000001" w:usb1="08070000" w:usb2="00000010" w:usb3="00000000" w:csb0="0002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DFGothic-EB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FMincho-SU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DFPOP1-W9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lgerian">
    <w:panose1 w:val="04020705040A02060702"/>
    <w:charset w:val="00"/>
    <w:family w:val="auto"/>
    <w:pitch w:val="default"/>
    <w:sig w:usb0="00000003" w:usb1="00000000" w:usb2="00000000" w:usb3="00000000" w:csb0="20000001" w:csb1="0000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Agency FB">
    <w:panose1 w:val="020B0503020202020204"/>
    <w:charset w:val="00"/>
    <w:family w:val="auto"/>
    <w:pitch w:val="default"/>
    <w:sig w:usb0="00000003" w:usb1="00000000" w:usb2="00000000" w:usb3="00000000" w:csb0="20000001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Arabic Typesetting">
    <w:panose1 w:val="03020402040406030203"/>
    <w:charset w:val="00"/>
    <w:family w:val="auto"/>
    <w:pitch w:val="default"/>
    <w:sig w:usb0="A000206F" w:usb1="C0000000" w:usb2="00000008" w:usb3="00000000" w:csb0="200000D3" w:csb1="00000000"/>
  </w:font>
  <w:font w:name="Calibri Light">
    <w:panose1 w:val="020F0302020204030204"/>
    <w:charset w:val="00"/>
    <w:family w:val="roman"/>
    <w:pitch w:val="default"/>
    <w:sig w:usb0="A00002EF" w:usb1="4000207B" w:usb2="00000000" w:usb3="00000000" w:csb0="2000019F" w:csb1="00000000"/>
  </w:font>
  <w:font w:name="Century Gothic">
    <w:panose1 w:val="020B0502020202020204"/>
    <w:charset w:val="00"/>
    <w:family w:val="decorative"/>
    <w:pitch w:val="default"/>
    <w:sig w:usb0="00000287" w:usb1="00000000" w:usb2="00000000" w:usb3="00000000" w:csb0="2000009F" w:csb1="DFD70000"/>
  </w:font>
  <w:font w:name="MicrosoftYaHei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Kozuka Mincho Pro M">
    <w:panose1 w:val="02020600000000000000"/>
    <w:charset w:val="80"/>
    <w:family w:val="auto"/>
    <w:pitch w:val="default"/>
    <w:sig w:usb0="00000083" w:usb1="2AC71C11" w:usb2="00000012" w:usb3="00000000" w:csb0="20020005" w:csb1="00000000"/>
  </w:font>
  <w:font w:name="Yu Gothic UI">
    <w:altName w:val="Meiryo UI"/>
    <w:panose1 w:val="020B0500000000000000"/>
    <w:charset w:val="80"/>
    <w:family w:val="auto"/>
    <w:pitch w:val="default"/>
    <w:sig w:usb0="00000000" w:usb1="00000000" w:usb2="00000016" w:usb3="00000000" w:csb0="2002009F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Adobe Myungjo Std M">
    <w:panose1 w:val="02020600000000000000"/>
    <w:charset w:val="80"/>
    <w:family w:val="auto"/>
    <w:pitch w:val="default"/>
    <w:sig w:usb0="00000001" w:usb1="21D72C10" w:usb2="00000010" w:usb3="00000000" w:csb0="602A0005" w:csb1="00000000"/>
  </w:font>
  <w:font w:name="DFYanKaiW5-B5">
    <w:altName w:val="DFKai-SB"/>
    <w:panose1 w:val="03000509000000000000"/>
    <w:charset w:val="88"/>
    <w:family w:val="auto"/>
    <w:pitch w:val="default"/>
    <w:sig w:usb0="00000000" w:usb1="00000000" w:usb2="00000016" w:usb3="00000000" w:csb0="00100000" w:csb1="00000000"/>
  </w:font>
  <w:font w:name="Charlemagne Std">
    <w:panose1 w:val="04020705060702020204"/>
    <w:charset w:val="00"/>
    <w:family w:val="auto"/>
    <w:pitch w:val="default"/>
    <w:sig w:usb0="00000003" w:usb1="00000000" w:usb2="00000000" w:usb3="00000000" w:csb0="20000001" w:csb1="00000000"/>
  </w:font>
  <w:font w:name="Kozuka Mincho Pro B">
    <w:panose1 w:val="02020800000000000000"/>
    <w:charset w:val="80"/>
    <w:family w:val="auto"/>
    <w:pitch w:val="default"/>
    <w:sig w:usb0="00000083" w:usb1="2AC71C11" w:usb2="00000012" w:usb3="00000000" w:csb0="20020005" w:csb1="00000000"/>
  </w:font>
  <w:font w:name="Giddyup Std">
    <w:panose1 w:val="03050402040302040404"/>
    <w:charset w:val="00"/>
    <w:family w:val="auto"/>
    <w:pitch w:val="default"/>
    <w:sig w:usb0="00000003" w:usb1="00000000" w:usb2="00000000" w:usb3="00000000" w:csb0="20000001" w:csb1="00000000"/>
  </w:font>
  <w:font w:name="HelveticaNeueLT Std Lt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roman"/>
    <w:pitch w:val="default"/>
    <w:sig w:usb0="E0002AFF" w:usb1="C0007843" w:usb2="00000009" w:usb3="00000000" w:csb0="400001FF" w:csb1="FFFF0000"/>
  </w:font>
  <w:font w:name="ArialNarrow">
    <w:altName w:val="Segoe Print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ArialNarrow-Bold">
    <w:altName w:val="Segoe Print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Colonna MT">
    <w:panose1 w:val="04020805060202030203"/>
    <w:charset w:val="00"/>
    <w:family w:val="auto"/>
    <w:pitch w:val="default"/>
    <w:sig w:usb0="00000003" w:usb1="00000000" w:usb2="00000000" w:usb3="00000000" w:csb0="20000001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Yu Mincho Demibold">
    <w:altName w:val="Simplified Arabic"/>
    <w:panose1 w:val="02020600000000000000"/>
    <w:charset w:val="00"/>
    <w:family w:val="auto"/>
    <w:pitch w:val="default"/>
    <w:sig w:usb0="00000000" w:usb1="00000000" w:usb2="00000012" w:usb3="00000000" w:csb0="2002009F" w:csb1="00000000"/>
  </w:font>
  <w:font w:name="Gabriola">
    <w:panose1 w:val="04040605051002020D02"/>
    <w:charset w:val="00"/>
    <w:family w:val="auto"/>
    <w:pitch w:val="default"/>
    <w:sig w:usb0="E00002EF" w:usb1="5000204B" w:usb2="00000000" w:usb3="00000000" w:csb0="200000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hint="eastAsia" w:eastAsiaTheme="minorEastAsia"/>
        <w:color w:val="808080" w:themeColor="text1" w:themeTint="80"/>
        <w:lang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pPr>
    <w:r>
      <w:rPr>
        <w:rFonts w:hint="eastAsia"/>
        <w:color w:val="808080" w:themeColor="text1" w:themeTint="80"/>
        <w:lang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声明：该</w:t>
    </w:r>
    <w:r>
      <w:rPr>
        <w:rFonts w:hint="eastAsia"/>
        <w:color w:val="808080" w:themeColor="text1" w:themeTint="80"/>
        <w:lang w:val="en-US"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文件不具合同效力</w:t>
    </w:r>
    <w:r>
      <w:rPr>
        <w:rFonts w:hint="eastAsia"/>
        <w:color w:val="808080" w:themeColor="text1" w:themeTint="80"/>
        <w:lang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，如有配置升级、数据更新等情况，</w:t>
    </w:r>
    <w:r>
      <w:rPr>
        <w:rFonts w:hint="eastAsia"/>
        <w:color w:val="808080" w:themeColor="text1" w:themeTint="80"/>
        <w:lang w:val="en-US"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恕不另行通知</w:t>
    </w:r>
  </w:p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OqXm5&#10;zwAAAAUBAAAPAAAAAAAAAAEAIAAAACIAAABkcnMvZG93bnJldi54bWxQSwECFAAUAAAACACHTuJA&#10;KOym3LgBAABeAwAADgAAAAAAAAABACAAAAAeAQAAZHJzL2Uyb0RvYy54bWxQSwUGAAAAAAYABgBZ&#10;AQAASAUAAAAA&#10;">
              <v:fill on="f" focussize="0,0"/>
              <v:stroke on="f" joinstyle="miter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thinThickMediumGap" w:color="000000" w:sz="18" w:space="1"/>
      </w:pBdr>
      <w:jc w:val="both"/>
      <w:rPr>
        <w:rFonts w:hint="eastAsia" w:ascii="华文细黑" w:hAnsi="华文细黑" w:eastAsia="华文细黑" w:cs="华文细黑"/>
        <w:color w:val="2E75B6" w:themeColor="accent1" w:themeShade="BF"/>
        <w:sz w:val="24"/>
        <w:szCs w:val="24"/>
      </w:rPr>
    </w:pPr>
    <w:r>
      <w:rPr>
        <w:rFonts w:hint="eastAsia"/>
      </w:rPr>
      <w:t xml:space="preserve">                                                              </w:t>
    </w:r>
    <w:r>
      <w:rPr>
        <w:rFonts w:hint="eastAsia"/>
        <w:lang w:val="en-US" w:eastAsia="zh-CN"/>
      </w:rPr>
      <w:t xml:space="preserve">                </w:t>
    </w:r>
    <w:r>
      <w:rPr>
        <w:rFonts w:hint="eastAsia" w:ascii="华文细黑" w:hAnsi="华文细黑" w:eastAsia="华文细黑" w:cs="华文细黑"/>
        <w:b/>
        <w:sz w:val="22"/>
        <w:szCs w:val="22"/>
      </w:rPr>
      <w:drawing>
        <wp:inline distT="0" distB="0" distL="114300" distR="114300">
          <wp:extent cx="1125220" cy="240665"/>
          <wp:effectExtent l="0" t="0" r="17780" b="6985"/>
          <wp:docPr id="2" name="图片 2" descr="瀚盛游艇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瀚盛游艇标志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5220" cy="240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华文细黑" w:hAnsi="华文细黑" w:eastAsia="华文细黑" w:cs="华文细黑"/>
        <w:b/>
        <w:sz w:val="22"/>
        <w:szCs w:val="22"/>
        <w:lang w:val="en-US" w:eastAsia="zh-CN"/>
      </w:rPr>
      <w:t xml:space="preserve">                                         飞虎7</w:t>
    </w:r>
    <w:r>
      <w:rPr>
        <w:rFonts w:hint="eastAsia" w:ascii="华文细黑" w:hAnsi="华文细黑" w:eastAsia="华文细黑" w:cs="华文细黑"/>
        <w:b/>
        <w:i/>
        <w:iCs/>
        <w:color w:val="000000" w:themeColor="text1"/>
        <w:sz w:val="22"/>
        <w:szCs w:val="22"/>
        <w:lang w:val="en-US" w:eastAsia="zh-CN"/>
        <w14:textFill>
          <w14:solidFill>
            <w14:schemeClr w14:val="tx1"/>
          </w14:solidFill>
        </w14:textFill>
      </w:rPr>
      <w:t>.5米竞赛帆船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82D3349"/>
    <w:multiLevelType w:val="multilevel"/>
    <w:tmpl w:val="482D334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8578DE"/>
    <w:rsid w:val="01C31823"/>
    <w:rsid w:val="029F75A6"/>
    <w:rsid w:val="06FA4201"/>
    <w:rsid w:val="167B49EF"/>
    <w:rsid w:val="1A8578DE"/>
    <w:rsid w:val="1AB90E28"/>
    <w:rsid w:val="2B7813A1"/>
    <w:rsid w:val="36524317"/>
    <w:rsid w:val="46176389"/>
    <w:rsid w:val="5839563C"/>
    <w:rsid w:val="59F0461E"/>
    <w:rsid w:val="71917018"/>
    <w:rsid w:val="75673D6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1221</Words>
  <Characters>1365</Characters>
  <Lines>0</Lines>
  <Paragraphs>0</Paragraphs>
  <ScaleCrop>false</ScaleCrop>
  <LinksUpToDate>false</LinksUpToDate>
  <CharactersWithSpaces>0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2015-12-29T00:35:00Z</dcterms:created>
  <dc:creator>Administrator</dc:creator>
  <cp:lastModifiedBy>Administrator</cp:lastModifiedBy>
  <dcterms:modified xsi:type="dcterms:W3CDTF">2016-08-15T06:11:35Z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