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  <w:t>Outbound 46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休闲帆船</w:t>
      </w:r>
      <w:r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  <w:t>标准配置清单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  <w:t>主要技术参数</w:t>
      </w:r>
      <w:bookmarkStart w:id="0" w:name="_GoBack"/>
      <w:bookmarkEnd w:id="0"/>
    </w:p>
    <w:tbl>
      <w:tblPr>
        <w:tblStyle w:val="9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2556"/>
        <w:gridCol w:w="1153"/>
        <w:gridCol w:w="3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总长</w:t>
            </w:r>
          </w:p>
        </w:tc>
        <w:tc>
          <w:tcPr>
            <w:tcW w:w="255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46英尺3英寸</w:t>
            </w:r>
          </w:p>
        </w:tc>
        <w:tc>
          <w:tcPr>
            <w:tcW w:w="115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宽</w:t>
            </w:r>
          </w:p>
        </w:tc>
        <w:tc>
          <w:tcPr>
            <w:tcW w:w="337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13英尺6英寸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吃水（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深）</w:t>
            </w:r>
          </w:p>
        </w:tc>
        <w:tc>
          <w:tcPr>
            <w:tcW w:w="255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5英尺6英寸</w:t>
            </w:r>
          </w:p>
        </w:tc>
        <w:tc>
          <w:tcPr>
            <w:tcW w:w="115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压载铅</w:t>
            </w:r>
          </w:p>
        </w:tc>
        <w:tc>
          <w:tcPr>
            <w:tcW w:w="3370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10,000 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水线长</w:t>
            </w:r>
          </w:p>
        </w:tc>
        <w:tc>
          <w:tcPr>
            <w:tcW w:w="255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40英尺3英寸</w:t>
            </w:r>
          </w:p>
        </w:tc>
        <w:tc>
          <w:tcPr>
            <w:tcW w:w="115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帆面积</w:t>
            </w:r>
          </w:p>
        </w:tc>
        <w:tc>
          <w:tcPr>
            <w:tcW w:w="3370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1083 平方英尺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排水量</w:t>
            </w:r>
          </w:p>
        </w:tc>
        <w:tc>
          <w:tcPr>
            <w:tcW w:w="2556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  <w:t>28,000 磅</w:t>
            </w:r>
          </w:p>
        </w:tc>
        <w:tc>
          <w:tcPr>
            <w:tcW w:w="115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油箱容量</w:t>
            </w:r>
          </w:p>
        </w:tc>
        <w:tc>
          <w:tcPr>
            <w:tcW w:w="3370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200 加仑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  <w:t>水箱容量</w:t>
            </w:r>
          </w:p>
        </w:tc>
        <w:tc>
          <w:tcPr>
            <w:tcW w:w="2556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加仑</w:t>
            </w:r>
          </w:p>
        </w:tc>
        <w:tc>
          <w:tcPr>
            <w:tcW w:w="115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发动机</w:t>
            </w:r>
          </w:p>
        </w:tc>
        <w:tc>
          <w:tcPr>
            <w:tcW w:w="3370" w:type="dxa"/>
            <w:textDirection w:val="lrTb"/>
            <w:vAlign w:val="bottom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YANMAR 75 HP船用柴油发动机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center"/>
        <w:textAlignment w:val="auto"/>
        <w:outlineLvl w:val="9"/>
        <w:rPr>
          <w:rFonts w:ascii="Calibri" w:hAnsi="Calibri" w:cs="Calibri"/>
          <w:b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  <w:t>标准配置清单</w:t>
      </w:r>
    </w:p>
    <w:tbl>
      <w:tblPr>
        <w:tblStyle w:val="9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甲板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桅具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·甲板真空袋压 </w:t>
            </w:r>
            <w:r>
              <w:rPr>
                <w:rStyle w:val="10"/>
                <w:rFonts w:hint="eastAsia" w:ascii="微软雅黑" w:hAnsi="微软雅黑" w:eastAsia="微软雅黑" w:cs="微软雅黑"/>
                <w:sz w:val="18"/>
                <w:szCs w:val="18"/>
                <w:lang w:val="en-US" w:eastAsia="zh-CN" w:bidi="ar"/>
              </w:rPr>
              <w:t>PVC泡沫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夹心材料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Charleston 桅顶锥度，双桅翼，船底安装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船体和甲板螺栓连接, 3M5200结构胶连接和密封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单截面桅杆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</w:t>
            </w:r>
            <w:r>
              <w:rPr>
                <w:rStyle w:val="10"/>
                <w:rFonts w:hint="eastAsia" w:ascii="微软雅黑" w:hAnsi="微软雅黑" w:eastAsia="微软雅黑" w:cs="微软雅黑"/>
                <w:sz w:val="18"/>
                <w:szCs w:val="18"/>
                <w:lang w:val="en-US" w:eastAsia="zh-CN" w:bidi="ar"/>
              </w:rPr>
              <w:t xml:space="preserve"> Antal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铝制护舷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Charleston 桅横杆带3条内部缩帆绳，可调驶帆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模制玻璃钢罩带仪表盒和顶盖安装座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索滑车，5 个横杆吊环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甲板模制防滑板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斜桁支索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船尾走道带游泳/登船平台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1x19 不锈钢支索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T 型驾驶坑带6尺座位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内部升帆索：2 根前帆，1根主帆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6 个</w:t>
            </w:r>
            <w:r>
              <w:rPr>
                <w:rStyle w:val="10"/>
                <w:rFonts w:hint="eastAsia" w:ascii="微软雅黑" w:hAnsi="微软雅黑" w:eastAsia="微软雅黑" w:cs="微软雅黑"/>
                <w:sz w:val="18"/>
                <w:szCs w:val="18"/>
                <w:lang w:val="en-US" w:eastAsia="zh-CN" w:bidi="ar"/>
              </w:rPr>
              <w:t>Lewmar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Ocean 系列天窗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低弹性 T900 主帆和前帆升帆绳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10个</w:t>
            </w:r>
            <w:r>
              <w:rPr>
                <w:rStyle w:val="10"/>
                <w:rFonts w:hint="eastAsia" w:ascii="微软雅黑" w:hAnsi="微软雅黑" w:eastAsia="微软雅黑" w:cs="微软雅黑"/>
                <w:sz w:val="18"/>
                <w:szCs w:val="18"/>
                <w:lang w:val="en-US" w:eastAsia="zh-CN" w:bidi="ar"/>
              </w:rPr>
              <w:t>Manship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不锈钢可开舷窗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Schaffer 或Harken 卷帆器于前支索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30"高316 不锈钢栏杆插杆带上下栏杆绳，左右水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活动内部前牵索板带Wichard 拉紧杆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门带栏杆钩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Lewmar 防自跑绞车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1.25" 直径316不锈钢首尾栏杆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2 主绞车- 64 STC，2个- 48STC 主帆索/缩帆于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316不锈钢折叠游泳/登船梯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甲板顶，2个 40STC 于桅杆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316不锈钢甲板扶手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6个12" 系泊羊角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4个通风口带不锈钢护栏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Hood 涤纶全帆骨主帆，3 排6阶缝制和3个缩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</w:t>
            </w:r>
            <w:r>
              <w:rPr>
                <w:rStyle w:val="10"/>
                <w:rFonts w:hint="eastAsia" w:ascii="微软雅黑" w:hAnsi="微软雅黑" w:eastAsia="微软雅黑" w:cs="微软雅黑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排气扇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帆胶接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316 不锈钢双锚链架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Antal 主帆轨条带低摩擦阻力滑车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大储物舱于水密舱壁前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E-Z Jax 栏帆索系统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2 个64 STC主绞车，2个48STC主帆索/缩帆索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Hood 涤纶卷帆带包泡沫前沿和防晒功能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于甲板顶，2个40STC于桅杆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Hood 涤纶小前帆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Lewmar 主帆滑车控制系统带 5:1 控制绳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Sunbrella 主帆套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Lewmar 前帆滑车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Lewmar  帆绳制绳器/缩帆绳/ 主帆升帆索/主帆升帆索导向驾驶坑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Lewmar直驱操舵系统 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Yanmar 4JH4-TE 75HP 4 缸柴油机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44 寸Destroyer 方向盘包皮革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Sundown隔音棉机舱在铰链出入口梯下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Ritchie 罗经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Yanmar 弹性机脚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前帆，小前帆和主帆绳，3 根主帆缩帆绳，控帆绳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200 加仑油箱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所有五金件都用不锈钢垫片 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铜制主机海水过滤器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应急操舵柄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防倒灌主机排气系统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2 个Lewmar 绞车扳手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铜制尾轴架带橡胶轴承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4 个Wichard不锈钢折叠眼环于驾驶坑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Racor 500系列油过滤器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Yanmar C型主机控制/报警安装于驾驶坑操纵位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置旁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ABYC 认可的防腐蚀镀锡铜线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1.5寸不锈钢尾轴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舱室电池组: 3 8D 高储量电池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不滴水轴封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订制共地配电盘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Lewmar Whitlock 单杆换档和油门把手安装在座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Link 10舱室电池组监视器 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台上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发电机安装预留管路和电线准备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主机启动电池 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分开的开关给舱室和主机电池组 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U-型餐位带柚木餐桌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自动充电系统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织布沙发垫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逆变器/100 安充电器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柜子和书架于座位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110V 30 安岸电甲板插座， 船首和船尾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座位和餐位下大储物空间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30 安 Marinco 50 '岸电电缆 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Corian 厨房台面带柚木压条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Marinco 有线电视和电话甲板插座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Scandvik双10"不锈钢洗菜盆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10个 110V 插座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Scandvik不锈钢水龙头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Whale 淡水和海水脚踏泵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9 立方英尺冷柜带至少4" 高密度泡沫隔热层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LED 航行灯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滑动垃圾箱于厨房洗菜盆下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LED 锚灯和三色航行灯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3 孔Force 液化气灶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桅灯和甲板灯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遥控液化气开关阀门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红/白舱室灯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1 个20# 铝液化气罐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读书灯于每个床位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专用驾驶坑液化罐柜装两个20#罐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自动吊衣柜/储存柜灯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通风口(4) 带内部封闭装置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小夜灯/安全灯开光于出入口                                    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文件抽屉给船用资料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机舱，杂物柜，前甲板柜灯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·皮制天花板方便拆卸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管路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200 加仑淡水箱 (2 个)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</w:t>
            </w:r>
            <w:r>
              <w:rPr>
                <w:rStyle w:val="10"/>
                <w:rFonts w:hint="eastAsia" w:ascii="微软雅黑" w:hAnsi="微软雅黑" w:eastAsia="微软雅黑" w:cs="微软雅黑"/>
                <w:sz w:val="18"/>
                <w:szCs w:val="18"/>
                <w:lang w:val="en-US" w:eastAsia="zh-CN" w:bidi="ar"/>
              </w:rPr>
              <w:t>Lewmar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Lewmar V-4 锚机带绞盘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11 加仑不锈钢热水器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</w:t>
            </w:r>
            <w:r>
              <w:rPr>
                <w:rStyle w:val="10"/>
                <w:rFonts w:hint="eastAsia" w:ascii="微软雅黑" w:hAnsi="微软雅黑" w:eastAsia="微软雅黑" w:cs="微软雅黑"/>
                <w:sz w:val="18"/>
                <w:szCs w:val="18"/>
                <w:lang w:val="en-US" w:eastAsia="zh-CN" w:bidi="ar"/>
              </w:rPr>
              <w:t>Lewmar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手持锚机遥控装置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PAR 12 伏淡水压力泵带压力箱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66# </w:t>
            </w:r>
            <w:r>
              <w:rPr>
                <w:rStyle w:val="10"/>
                <w:rFonts w:hint="eastAsia" w:ascii="微软雅黑" w:hAnsi="微软雅黑" w:eastAsia="微软雅黑" w:cs="微软雅黑"/>
                <w:sz w:val="18"/>
                <w:szCs w:val="18"/>
                <w:lang w:val="en-US" w:eastAsia="zh-CN" w:bidi="ar"/>
              </w:rPr>
              <w:t>Lewmar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布鲁斯锚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污水箱粉碎泵和甲板吸口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200尺 5/16 高强度锚链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污水箱监视器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</w:t>
            </w:r>
            <w:r>
              <w:rPr>
                <w:rStyle w:val="10"/>
                <w:rFonts w:hint="eastAsia" w:ascii="微软雅黑" w:hAnsi="微软雅黑" w:eastAsia="微软雅黑" w:cs="微软雅黑"/>
                <w:sz w:val="18"/>
                <w:szCs w:val="18"/>
                <w:lang w:val="en-US" w:eastAsia="zh-CN" w:bidi="ar"/>
              </w:rPr>
              <w:t>Fortress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FX-37 锚带锚链/锚绳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手动马桶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3个</w:t>
            </w:r>
            <w:r>
              <w:rPr>
                <w:rStyle w:val="10"/>
                <w:rFonts w:hint="eastAsia" w:ascii="微软雅黑" w:hAnsi="微软雅黑" w:eastAsia="微软雅黑" w:cs="微软雅黑"/>
                <w:sz w:val="18"/>
                <w:szCs w:val="18"/>
                <w:lang w:val="en-US" w:eastAsia="zh-CN" w:bidi="ar"/>
              </w:rPr>
              <w:t>防碰球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Sealand 防臭味管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4</w:t>
            </w:r>
            <w:r>
              <w:rPr>
                <w:rStyle w:val="10"/>
                <w:rFonts w:hint="eastAsia" w:ascii="微软雅黑" w:hAnsi="微软雅黑" w:eastAsia="微软雅黑" w:cs="微软雅黑"/>
                <w:sz w:val="18"/>
                <w:szCs w:val="18"/>
                <w:lang w:val="en-US" w:eastAsia="zh-CN" w:bidi="ar"/>
              </w:rPr>
              <w:t>根系泊绳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淋浴泵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</w:t>
            </w:r>
            <w:r>
              <w:rPr>
                <w:rStyle w:val="10"/>
                <w:rFonts w:hint="eastAsia" w:ascii="微软雅黑" w:hAnsi="微软雅黑" w:eastAsia="微软雅黑" w:cs="微软雅黑"/>
                <w:sz w:val="18"/>
                <w:szCs w:val="18"/>
                <w:lang w:val="en-US" w:eastAsia="zh-CN" w:bidi="ar"/>
              </w:rPr>
              <w:t>烟火信号装置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Rule 2000 电动舱底泵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3个</w:t>
            </w:r>
            <w:r>
              <w:rPr>
                <w:rStyle w:val="10"/>
                <w:rFonts w:hint="eastAsia" w:ascii="微软雅黑" w:hAnsi="微软雅黑" w:eastAsia="微软雅黑" w:cs="微软雅黑"/>
                <w:sz w:val="18"/>
                <w:szCs w:val="18"/>
                <w:lang w:val="en-US" w:eastAsia="zh-CN" w:bidi="ar"/>
              </w:rPr>
              <w:t>船用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1A-10BC 灭火器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自动舱底泵开关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6件救生衣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操舵位置装有手动舱底泵 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舱室位置装有手动舱底泵 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铜制船体贯通件带阀门             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· Shurflow 海水冲洗泵 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 船尾安装 Scandvik 淡水和冷水淋浴器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</w:p>
    <w:p>
      <w:pPr/>
    </w:p>
    <w:p>
      <w:pPr/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ＤＦ明朝体W5">
    <w:panose1 w:val="02010609010101010101"/>
    <w:charset w:val="80"/>
    <w:family w:val="auto"/>
    <w:pitch w:val="default"/>
    <w:sig w:usb0="00000001" w:usb1="08070000" w:usb2="00000010" w:usb3="00000000" w:csb0="0002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Gothic-EB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FMincho-SU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DFPOP1-W9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Kozuka Mincho Pro M">
    <w:altName w:val="MS PMincho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DFYanKaiW5-B5">
    <w:altName w:val="DFKai-SB"/>
    <w:panose1 w:val="03000509000000000000"/>
    <w:charset w:val="88"/>
    <w:family w:val="auto"/>
    <w:pitch w:val="default"/>
    <w:sig w:usb0="00000000" w:usb1="00000000" w:usb2="00000016" w:usb3="00000000" w:csb0="00100000" w:csb1="00000000"/>
  </w:font>
  <w:font w:name="Charlemagne Std">
    <w:altName w:val="Colonna MT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Kozuka Mincho Pro B">
    <w:altName w:val="MS PMincho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Giddyup Std">
    <w:altName w:val="Mongolian Baiti"/>
    <w:panose1 w:val="03050402040302040404"/>
    <w:charset w:val="00"/>
    <w:family w:val="auto"/>
    <w:pitch w:val="default"/>
    <w:sig w:usb0="00000000" w:usb1="00000000" w:usb2="00000000" w:usb3="00000000" w:csb0="200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dobe Myungjo Std M">
    <w:altName w:val="Simplified Arabic"/>
    <w:panose1 w:val="02020600000000000000"/>
    <w:charset w:val="00"/>
    <w:family w:val="auto"/>
    <w:pitch w:val="default"/>
    <w:sig w:usb0="00000000" w:usb1="00000000" w:usb2="00000010" w:usb3="00000000" w:csb0="602A0005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NeueLT Std L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ArialNarrow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Narrow-Bold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ArialNarrow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Narrow-Bold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Narrow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Narrow-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ArialNarrow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ArialNarrow-Bold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jc w:val="center"/>
      <w:rPr>
        <w:rFonts w:hint="eastAsia" w:eastAsiaTheme="minorEastAsia"/>
        <w:color w:val="808080" w:themeColor="text1" w:themeTint="80"/>
        <w:lang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rFonts w:hint="eastAsia"/>
        <w:color w:val="808080" w:themeColor="text1" w:themeTint="80"/>
        <w:lang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声明：该配置清单非最终版本，如有配置升级、数据更新等情况，请以合同为准</w:t>
    </w: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thinThickMediumGap" w:color="000000" w:sz="18" w:space="1"/>
      </w:pBdr>
      <w:jc w:val="both"/>
      <w:rPr>
        <w:rFonts w:hint="eastAsia" w:ascii="华文细黑" w:hAnsi="华文细黑" w:eastAsia="华文细黑" w:cs="华文细黑"/>
        <w:color w:val="2E75B6" w:themeColor="accent1" w:themeShade="BF"/>
        <w:sz w:val="24"/>
        <w:szCs w:val="24"/>
      </w:rPr>
    </w:pPr>
    <w:r>
      <w:rPr>
        <w:rFonts w:hint="eastAsia"/>
      </w:rPr>
      <w:t xml:space="preserve">                                                              </w:t>
    </w:r>
    <w:r>
      <w:rPr>
        <w:rFonts w:hint="eastAsia"/>
        <w:lang w:val="en-US" w:eastAsia="zh-CN"/>
      </w:rPr>
      <w:t xml:space="preserve">                </w:t>
    </w:r>
    <w:r>
      <w:rPr>
        <w:rFonts w:hint="eastAsia" w:ascii="华文细黑" w:hAnsi="华文细黑" w:eastAsia="华文细黑" w:cs="华文细黑"/>
        <w:b/>
        <w:sz w:val="22"/>
        <w:szCs w:val="22"/>
      </w:rPr>
      <w:drawing>
        <wp:inline distT="0" distB="0" distL="114300" distR="114300">
          <wp:extent cx="1125220" cy="240665"/>
          <wp:effectExtent l="0" t="0" r="17780" b="6985"/>
          <wp:docPr id="2" name="图片 2" descr="瀚盛游艇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瀚盛游艇标志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5220" cy="24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华文细黑"/>
        <w:b/>
        <w:sz w:val="22"/>
        <w:szCs w:val="22"/>
        <w:lang w:val="en-US" w:eastAsia="zh-CN"/>
      </w:rPr>
      <w:t xml:space="preserve">                         </w:t>
    </w:r>
    <w:r>
      <w:rPr>
        <w:rFonts w:hint="eastAsia" w:ascii="华文细黑" w:hAnsi="华文细黑" w:eastAsia="华文细黑" w:cs="华文细黑"/>
        <w:b/>
        <w:i/>
        <w:iCs/>
        <w:color w:val="000000" w:themeColor="text1"/>
        <w:sz w:val="22"/>
        <w:szCs w:val="22"/>
        <w:lang w:eastAsia="zh-CN"/>
        <w14:textFill>
          <w14:solidFill>
            <w14:schemeClr w14:val="tx1"/>
          </w14:solidFill>
        </w14:textFill>
      </w:rPr>
      <w:t>Outbound 46</w:t>
    </w:r>
    <w:r>
      <w:rPr>
        <w:rFonts w:hint="eastAsia" w:ascii="华文细黑" w:hAnsi="华文细黑" w:eastAsia="华文细黑" w:cs="华文细黑"/>
        <w:b/>
        <w:i/>
        <w:iCs/>
        <w:color w:val="000000" w:themeColor="text1"/>
        <w:sz w:val="22"/>
        <w:szCs w:val="22"/>
        <w:lang w:val="en-US" w:eastAsia="zh-CN"/>
        <w14:textFill>
          <w14:solidFill>
            <w14:schemeClr w14:val="tx1"/>
          </w14:solidFill>
        </w14:textFill>
      </w:rPr>
      <w:t>休闲帆船标准配置清单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36777"/>
    <w:rsid w:val="1A8367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color w:val="003366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2015-12-31T07:57:00Z</dcterms:created>
  <dc:creator>Administrator</dc:creator>
  <cp:lastModifiedBy>Administrator</cp:lastModifiedBy>
  <dcterms:modified xsi:type="dcterms:W3CDTF">2015-12-31T07:59:19Z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