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驰翼52.8豪华商务双体游艇</w:t>
      </w:r>
      <w:r>
        <w:rPr>
          <w:rFonts w:hint="eastAsia" w:ascii="微软雅黑" w:hAnsi="微软雅黑" w:eastAsia="微软雅黑" w:cs="微软雅黑"/>
          <w:b/>
          <w:sz w:val="28"/>
          <w:szCs w:val="28"/>
          <w:lang w:eastAsia="zh-CN"/>
        </w:rPr>
        <w:t>简介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 w:firstLine="42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驰翼52.8是中国第一艘豪华双体商务游艇，堪称海上豪华商务会所。主要用于商务接待、私人休闲及好友聚会等。时尚的外观，豪华的内部装饰设计，给您别样的体验。极高的性价比，让游艇生活不再只是超级富豪才能拥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 w:firstLine="42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驰翼52.8拥有宽敞明亮的客厅，功能齐全，会议区、沙龙区、休闲区及吧台区/厨房和谐地分布。舱内为客户提供了大型实木会议桌，可供至少12人开会或聚餐，沙龙区、休闲区实现高度定制，为您打造出理想的与客人近距离商谈或与品茗、畅饮的区域。顶级点唱系统，让视觉听觉完美交融。室外设有多个活动区域，挥斥方遒，畅想人生，亦可悠闲坐看云起，或下海畅游。。船头及船尾配有豪华钓鱼椅，畅游蓝海之际，享受海钓的乐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 w:firstLine="42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驰翼于海洋之中，领略海上的无限风光，让身心沐浴海洋的气息，与家人、朋友、客人一起私享远离喧嚣的生命之蓝……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drawing>
          <wp:inline distT="0" distB="0" distL="114300" distR="114300">
            <wp:extent cx="5272405" cy="3558540"/>
            <wp:effectExtent l="0" t="0" r="4445" b="3810"/>
            <wp:docPr id="3" name="图片 3" descr="外观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外观-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</w:rPr>
        <w:t>主要技术参数</w:t>
      </w:r>
    </w:p>
    <w:tbl>
      <w:tblPr>
        <w:tblStyle w:val="6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2"/>
        <w:gridCol w:w="2764"/>
        <w:gridCol w:w="1643"/>
        <w:gridCol w:w="18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总长</w:t>
            </w: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15.98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m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总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宽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6.05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  <w:t>吃水</w:t>
            </w: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0.8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m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  <w:t>排水量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17.9吨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2" w:type="dxa"/>
            <w:tcBorders>
              <w:top w:val="nil"/>
              <w:left w:val="nil"/>
              <w:bottom w:val="nil"/>
              <w:right w:val="nil"/>
            </w:tcBorders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  <w:t>油箱容量</w:t>
            </w: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1060升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eastAsia="zh-CN"/>
              </w:rPr>
              <w:t>淡水容量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320升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2" w:type="dxa"/>
            <w:tcBorders>
              <w:top w:val="nil"/>
              <w:left w:val="nil"/>
              <w:bottom w:val="nil"/>
              <w:right w:val="nil"/>
            </w:tcBorders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  <w:t>污水箱容量</w:t>
            </w: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320升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eastAsia="zh-CN"/>
              </w:rPr>
              <w:t>设计师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英国Bill Dixon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2" w:type="dxa"/>
            <w:tcBorders>
              <w:top w:val="nil"/>
              <w:left w:val="nil"/>
              <w:bottom w:val="nil"/>
              <w:right w:val="nil"/>
            </w:tcBorders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发动机</w:t>
            </w:r>
          </w:p>
        </w:tc>
        <w:tc>
          <w:tcPr>
            <w:tcW w:w="4407" w:type="dxa"/>
            <w:gridSpan w:val="2"/>
            <w:tcBorders>
              <w:top w:val="nil"/>
              <w:left w:val="nil"/>
              <w:bottom w:val="nil"/>
              <w:right w:val="nil"/>
            </w:tcBorders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Yanmar125HP</w:t>
            </w:r>
            <w:r>
              <w:rPr>
                <w:rFonts w:hint="default" w:ascii="Arial" w:hAnsi="Arial" w:eastAsia="微软雅黑" w:cs="Arial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×</w:t>
            </w:r>
            <w:r>
              <w:rPr>
                <w:rFonts w:hint="eastAsia" w:ascii="Arial" w:hAnsi="Arial" w:eastAsia="微软雅黑" w:cs="Arial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2台或Mercuy130HP</w:t>
            </w:r>
            <w:r>
              <w:rPr>
                <w:rFonts w:hint="default" w:ascii="Arial" w:hAnsi="Arial" w:eastAsia="微软雅黑" w:cs="Arial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×</w:t>
            </w:r>
            <w:r>
              <w:rPr>
                <w:rFonts w:hint="eastAsia" w:ascii="Arial" w:hAnsi="Arial" w:eastAsia="微软雅黑" w:cs="Arial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2台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t>图片参考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21605" cy="3443605"/>
            <wp:effectExtent l="0" t="0" r="17145" b="4445"/>
            <wp:docPr id="4" name="图片 4" descr="外观去防撞球-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外观去防撞球-1(1)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2616835" cy="1744980"/>
            <wp:effectExtent l="0" t="0" r="12065" b="7620"/>
            <wp:docPr id="7" name="图片 7" descr="IMG_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1869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2606040" cy="1737995"/>
            <wp:effectExtent l="0" t="0" r="3810" b="14605"/>
            <wp:docPr id="8" name="图片 8" descr="IMG_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188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t>一、领袖版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5257165" cy="2642235"/>
            <wp:effectExtent l="0" t="0" r="635" b="5715"/>
            <wp:docPr id="17" name="图片 17" descr="QQ截图2015122916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QQ截图2015122916151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5262245" cy="2665730"/>
            <wp:effectExtent l="0" t="0" r="14605" b="1270"/>
            <wp:docPr id="20" name="图片 20" descr="QQ截图2015122916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QQ截图2015122916262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5268595" cy="2741930"/>
            <wp:effectExtent l="0" t="0" r="8255" b="1270"/>
            <wp:docPr id="19" name="图片 19" descr="QQ截图2015122916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QQ截图20151229162637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5269865" cy="2727325"/>
            <wp:effectExtent l="0" t="0" r="6985" b="15875"/>
            <wp:docPr id="18" name="图片 18" descr="QQ截图20151229162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截图2015122916265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t>二、时尚版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5269865" cy="2737485"/>
            <wp:effectExtent l="0" t="0" r="6985" b="5715"/>
            <wp:docPr id="21" name="图片 21" descr="QQ截图2015122916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截图20151229162716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5264785" cy="2755265"/>
            <wp:effectExtent l="0" t="0" r="12065" b="6985"/>
            <wp:docPr id="24" name="图片 24" descr="QQ截图2015122916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QQ截图20151229162756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5271770" cy="2726690"/>
            <wp:effectExtent l="0" t="0" r="5080" b="16510"/>
            <wp:docPr id="23" name="图片 23" descr="QQ截图2015122916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QQ截图2015122916281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5269865" cy="2734945"/>
            <wp:effectExtent l="0" t="0" r="6985" b="8255"/>
            <wp:docPr id="22" name="图片 22" descr="QQ截图20151229162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截图20151229162900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</w:rPr>
        <w:t>标准配置清单</w:t>
      </w:r>
    </w:p>
    <w:tbl>
      <w:tblPr>
        <w:tblStyle w:val="5"/>
        <w:tblW w:w="791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4179"/>
        <w:gridCol w:w="764"/>
        <w:gridCol w:w="709"/>
        <w:gridCol w:w="155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791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一、客厅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序号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数量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bookmarkStart w:id="0" w:name="RANGE!B3"/>
            <w:r>
              <w:rPr>
                <w:rFonts w:hint="eastAsia" w:ascii="仿宋_GB2312" w:eastAsia="仿宋_GB2312"/>
                <w:color w:val="auto"/>
                <w:szCs w:val="21"/>
              </w:rPr>
              <w:t>复合实木地板</w:t>
            </w:r>
            <w:bookmarkEnd w:id="0"/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bookmarkStart w:id="1" w:name="RANGE!B4"/>
            <w:r>
              <w:rPr>
                <w:rFonts w:hint="eastAsia" w:ascii="仿宋_GB2312" w:eastAsia="仿宋_GB2312"/>
                <w:color w:val="auto"/>
                <w:szCs w:val="21"/>
              </w:rPr>
              <w:t>皮革软包天花板</w:t>
            </w:r>
            <w:bookmarkEnd w:id="1"/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3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U型沙发床及实木茶几、地毯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4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储物柜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5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布艺窗帘（左右开）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6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玻璃窗  （船头五块玻璃贴膜）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7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bookmarkStart w:id="2" w:name="RANGE!B9"/>
            <w:r>
              <w:rPr>
                <w:rFonts w:hint="eastAsia" w:ascii="仿宋_GB2312" w:eastAsia="仿宋_GB2312"/>
                <w:color w:val="auto"/>
                <w:szCs w:val="21"/>
              </w:rPr>
              <w:t>不锈钢框推拉门</w:t>
            </w:r>
            <w:bookmarkEnd w:id="2"/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8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bookmarkStart w:id="3" w:name="RANGE!B10"/>
            <w:r>
              <w:rPr>
                <w:rFonts w:hint="eastAsia" w:ascii="仿宋_GB2312" w:eastAsia="仿宋_GB2312"/>
                <w:color w:val="auto"/>
                <w:szCs w:val="21"/>
              </w:rPr>
              <w:t>条型木制</w:t>
            </w:r>
            <w:bookmarkEnd w:id="3"/>
            <w:r>
              <w:rPr>
                <w:rFonts w:hint="eastAsia" w:ascii="仿宋_GB2312" w:eastAsia="仿宋_GB2312"/>
                <w:color w:val="auto"/>
                <w:szCs w:val="21"/>
              </w:rPr>
              <w:t>会议桌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张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9</w:t>
            </w:r>
          </w:p>
        </w:tc>
        <w:tc>
          <w:tcPr>
            <w:tcW w:w="4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会议椅</w:t>
            </w: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8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张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10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吧椅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张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LED顶灯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12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LED液晶电视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台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13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天花板LED灯带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14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bookmarkStart w:id="4" w:name="RANGE!B17"/>
            <w:r>
              <w:rPr>
                <w:rFonts w:hint="eastAsia" w:ascii="仿宋_GB2312" w:eastAsia="仿宋_GB2312"/>
                <w:color w:val="auto"/>
                <w:szCs w:val="21"/>
              </w:rPr>
              <w:t>遥控电动升降器</w:t>
            </w:r>
            <w:bookmarkEnd w:id="4"/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15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bookmarkStart w:id="5" w:name="RANGE!B18"/>
            <w:r>
              <w:rPr>
                <w:rFonts w:hint="eastAsia" w:ascii="仿宋_GB2312" w:eastAsia="仿宋_GB2312"/>
                <w:color w:val="auto"/>
                <w:szCs w:val="21"/>
              </w:rPr>
              <w:t>KTV点歌系统</w:t>
            </w:r>
            <w:bookmarkEnd w:id="5"/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16</w:t>
            </w:r>
          </w:p>
        </w:tc>
        <w:tc>
          <w:tcPr>
            <w:tcW w:w="4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冰箱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台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17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bookmarkStart w:id="6" w:name="RANGE!B20"/>
            <w:r>
              <w:rPr>
                <w:rFonts w:hint="eastAsia" w:ascii="仿宋_GB2312" w:eastAsia="仿宋_GB2312"/>
                <w:color w:val="auto"/>
                <w:szCs w:val="21"/>
              </w:rPr>
              <w:t>电磁炉</w:t>
            </w:r>
            <w:bookmarkEnd w:id="6"/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台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18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bookmarkStart w:id="7" w:name="RANGE!B21"/>
            <w:r>
              <w:rPr>
                <w:rFonts w:hint="eastAsia" w:ascii="仿宋_GB2312" w:eastAsia="仿宋_GB2312"/>
                <w:color w:val="auto"/>
                <w:szCs w:val="21"/>
              </w:rPr>
              <w:t xml:space="preserve">微波炉 </w:t>
            </w:r>
            <w:bookmarkEnd w:id="7"/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台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19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吧台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20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酒杯吊柜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21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楷体" w:hAnsi="楷体" w:eastAsia="楷体" w:cs="楷体"/>
                <w:color w:val="auto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Cs w:val="21"/>
              </w:rPr>
              <w:t>用餐区局部区域镜面吊顶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22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船用空调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5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二、卫生间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序号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数量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进口电动马桶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台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bookmarkStart w:id="8" w:name="RANGE!B25"/>
            <w:r>
              <w:rPr>
                <w:rFonts w:hint="eastAsia" w:ascii="仿宋_GB2312" w:eastAsia="仿宋_GB2312"/>
                <w:color w:val="auto"/>
                <w:szCs w:val="21"/>
              </w:rPr>
              <w:t>自制玻璃钢污水箱</w:t>
            </w:r>
            <w:bookmarkEnd w:id="8"/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3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粉碎泵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4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bookmarkStart w:id="9" w:name="RANGE!B27"/>
            <w:r>
              <w:rPr>
                <w:rFonts w:hint="eastAsia" w:ascii="仿宋_GB2312" w:eastAsia="仿宋_GB2312"/>
                <w:color w:val="auto"/>
                <w:szCs w:val="21"/>
              </w:rPr>
              <w:t xml:space="preserve">采光玻璃窗 </w:t>
            </w:r>
            <w:bookmarkEnd w:id="9"/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5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LED顶灯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6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台面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7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排气扇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8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bookmarkStart w:id="10" w:name="RANGE!B31"/>
            <w:r>
              <w:rPr>
                <w:rFonts w:hint="eastAsia" w:ascii="仿宋_GB2312" w:eastAsia="仿宋_GB2312"/>
                <w:color w:val="auto"/>
                <w:szCs w:val="21"/>
              </w:rPr>
              <w:t>水龙头</w:t>
            </w:r>
            <w:bookmarkEnd w:id="10"/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9</w:t>
            </w:r>
          </w:p>
        </w:tc>
        <w:tc>
          <w:tcPr>
            <w:tcW w:w="4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热水器</w:t>
            </w: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台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10</w:t>
            </w:r>
          </w:p>
        </w:tc>
        <w:tc>
          <w:tcPr>
            <w:tcW w:w="4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淋浴间</w:t>
            </w: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11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淋浴器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12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玻璃钢墙面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13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地板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5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b/>
                <w:color w:val="auto"/>
                <w:szCs w:val="21"/>
              </w:rPr>
            </w:pPr>
            <w:bookmarkStart w:id="11" w:name="RANGE!B38"/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三、外厅</w:t>
            </w:r>
            <w:bookmarkEnd w:id="11"/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序号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数量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外厅柚木铺设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玻璃钢天花板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3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自制不锈钢316栏杆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4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自制不锈钢316扶手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5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LED顶灯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6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储物柜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7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靠背可移动贵妃椅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8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船尾柚木桌子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9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船尾软玻璃遮阳篷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5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b/>
                <w:color w:val="auto"/>
                <w:szCs w:val="21"/>
              </w:rPr>
            </w:pPr>
            <w:bookmarkStart w:id="12" w:name="RANGE!B47"/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四、飞桥</w:t>
            </w:r>
            <w:bookmarkEnd w:id="12"/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序号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数量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bookmarkStart w:id="13" w:name="RANGE!B48"/>
            <w:r>
              <w:rPr>
                <w:rFonts w:hint="eastAsia" w:ascii="仿宋_GB2312" w:eastAsia="仿宋_GB2312"/>
                <w:color w:val="auto"/>
                <w:szCs w:val="21"/>
              </w:rPr>
              <w:t>驾驶仪表台</w:t>
            </w:r>
            <w:bookmarkEnd w:id="13"/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bookmarkStart w:id="14" w:name="RANGE!B49"/>
            <w:r>
              <w:rPr>
                <w:rFonts w:hint="eastAsia" w:ascii="仿宋_GB2312" w:eastAsia="仿宋_GB2312"/>
                <w:color w:val="auto"/>
                <w:szCs w:val="21"/>
              </w:rPr>
              <w:t>驾驶椅</w:t>
            </w:r>
            <w:bookmarkEnd w:id="14"/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张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3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沙发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4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休闲桌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张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5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电喇叭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6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锚灯、桅灯、航行灯等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7</w:t>
            </w:r>
          </w:p>
        </w:tc>
        <w:tc>
          <w:tcPr>
            <w:tcW w:w="4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探照灯</w:t>
            </w: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个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8</w:t>
            </w:r>
          </w:p>
        </w:tc>
        <w:tc>
          <w:tcPr>
            <w:tcW w:w="4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LED顶灯</w:t>
            </w: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个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9</w:t>
            </w:r>
          </w:p>
        </w:tc>
        <w:tc>
          <w:tcPr>
            <w:tcW w:w="4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飞桥驾驶区域软玻璃遮阳篷</w:t>
            </w: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五、甲板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left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序号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left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left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数量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left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left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bookmarkStart w:id="15" w:name="RANGE!B56"/>
            <w:r>
              <w:rPr>
                <w:rFonts w:hint="eastAsia" w:ascii="仿宋_GB2312" w:eastAsia="仿宋_GB2312"/>
                <w:color w:val="auto"/>
                <w:szCs w:val="21"/>
              </w:rPr>
              <w:t>游泳平台</w:t>
            </w:r>
            <w:bookmarkEnd w:id="15"/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bookmarkStart w:id="16" w:name="RANGE!B57"/>
            <w:r>
              <w:rPr>
                <w:rFonts w:hint="eastAsia" w:ascii="仿宋_GB2312" w:eastAsia="仿宋_GB2312"/>
                <w:color w:val="auto"/>
                <w:szCs w:val="21"/>
              </w:rPr>
              <w:t>不锈钢下水梯</w:t>
            </w:r>
            <w:bookmarkEnd w:id="16"/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张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3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甲板淋浴器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4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bookmarkStart w:id="17" w:name="RANGE!B59"/>
            <w:r>
              <w:rPr>
                <w:rFonts w:hint="eastAsia" w:ascii="仿宋_GB2312" w:eastAsia="仿宋_GB2312"/>
                <w:color w:val="auto"/>
                <w:szCs w:val="21"/>
              </w:rPr>
              <w:t>不锈钢316加水口</w:t>
            </w:r>
            <w:bookmarkEnd w:id="17"/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5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bookmarkStart w:id="18" w:name="RANGE!B60"/>
            <w:r>
              <w:rPr>
                <w:rFonts w:hint="eastAsia" w:ascii="仿宋_GB2312" w:eastAsia="仿宋_GB2312"/>
                <w:color w:val="auto"/>
                <w:szCs w:val="21"/>
              </w:rPr>
              <w:t>不锈钢316抽污口</w:t>
            </w:r>
            <w:bookmarkEnd w:id="18"/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6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不锈钢316加油口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7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护舷条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8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bookmarkStart w:id="19" w:name="RANGE!B63"/>
            <w:r>
              <w:rPr>
                <w:rFonts w:hint="eastAsia" w:ascii="仿宋_GB2312" w:eastAsia="仿宋_GB2312"/>
                <w:color w:val="auto"/>
                <w:szCs w:val="21"/>
              </w:rPr>
              <w:t>不锈钢316栏杆绳</w:t>
            </w:r>
            <w:bookmarkEnd w:id="19"/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9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不锈钢316扶手、栏杆、旗杆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10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不锈钢316船艏、船艉系缆桩、羊角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电动起锚机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12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bookmarkStart w:id="20" w:name="RANGE!B67"/>
            <w:r>
              <w:rPr>
                <w:rFonts w:hint="eastAsia" w:ascii="仿宋_GB2312" w:eastAsia="仿宋_GB2312"/>
                <w:color w:val="auto"/>
                <w:szCs w:val="21"/>
              </w:rPr>
              <w:t>甲板冲洗接头</w:t>
            </w:r>
            <w:bookmarkEnd w:id="20"/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13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船头网兜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5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六、驾驶系统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序号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left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left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数量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left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left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船用发动机 水星130HPX2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台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标配保修1年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定制螺旋桨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3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磁罗经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4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bookmarkStart w:id="21" w:name="RANGE!B73"/>
            <w:r>
              <w:rPr>
                <w:rFonts w:hint="eastAsia" w:ascii="仿宋_GB2312" w:eastAsia="仿宋_GB2312"/>
                <w:color w:val="auto"/>
                <w:szCs w:val="21"/>
              </w:rPr>
              <w:t>电控发动机操纵器</w:t>
            </w:r>
            <w:bookmarkEnd w:id="21"/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5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尾轴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根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6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尾轴不滴水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7</w:t>
            </w:r>
          </w:p>
        </w:tc>
        <w:tc>
          <w:tcPr>
            <w:tcW w:w="4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机舱风机</w:t>
            </w: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台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8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甚高频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9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雷达显示器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10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仪表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 xml:space="preserve">卫星定位示位标 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12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油表、污水表等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5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color w:val="auto"/>
                <w:szCs w:val="21"/>
              </w:rPr>
            </w:pPr>
            <w:bookmarkStart w:id="22" w:name="RANGE!B86"/>
            <w:r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  <w:t>七、操舵系统</w:t>
            </w:r>
            <w:bookmarkEnd w:id="22"/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  <w:t>序号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数量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方向盘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手动液压泵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3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双液压缸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4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不锈钢316双舵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5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舵角指示器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5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  <w:t>八、电气系统（直流12V）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  <w:t>序号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数量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bookmarkStart w:id="23" w:name="RANGE!B94"/>
            <w:r>
              <w:rPr>
                <w:rFonts w:hint="eastAsia" w:ascii="仿宋_GB2312" w:eastAsia="仿宋_GB2312"/>
                <w:color w:val="auto"/>
                <w:szCs w:val="21"/>
              </w:rPr>
              <w:t>充电器</w:t>
            </w:r>
            <w:bookmarkEnd w:id="23"/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台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蓄电池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3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应急开关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4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电池选择开关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5</w:t>
            </w:r>
          </w:p>
        </w:tc>
        <w:tc>
          <w:tcPr>
            <w:tcW w:w="4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断路器</w:t>
            </w: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个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6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继电器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个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7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开关板/配电盘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个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  <w:t>九、电气系统（交流220V）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  <w:t>序号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数量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岸电插座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断路器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3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插座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4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发电机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台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5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交流开关盒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个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5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  <w:t>十、供水系统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  <w:t>序号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数量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淡水箱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淡水系统带自动压力水泵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5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  <w:t>十一、下列位置配有自动/手动舱底泵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  <w:t>序号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数量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艏尖舱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中舱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3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发动机舱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4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舵舱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5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  <w:t>十二、干粉灭火器配置位置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  <w:t>序号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  <w:t>名称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数量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客厅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外沙龙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3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机舱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4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飞桥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  <w:t>十三、救生衣配置位置及数量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  <w:t>序号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  <w:t>名称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数量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船尾储物柜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5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  <w:t>十四、其他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  <w:t>序号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color w:val="auto"/>
                <w:szCs w:val="21"/>
              </w:rPr>
              <w:t>名称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数量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锚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锚链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条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3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系缆绳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条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4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防腐锌块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5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防碰球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6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救生圈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7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国旗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面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8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岸电线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条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标配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/>
          <w:sz w:val="24"/>
          <w:szCs w:val="24"/>
        </w:rPr>
      </w:pPr>
      <w:bookmarkStart w:id="24" w:name="_GoBack"/>
      <w:bookmarkEnd w:id="24"/>
      <w:r>
        <w:rPr>
          <w:rFonts w:hint="eastAsia" w:ascii="微软雅黑" w:hAnsi="微软雅黑" w:eastAsia="微软雅黑" w:cs="微软雅黑"/>
          <w:b/>
          <w:sz w:val="24"/>
          <w:szCs w:val="24"/>
        </w:rPr>
        <w:t>保修</w:t>
      </w:r>
      <w:r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船体保修期为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21"/>
          <w:szCs w:val="21"/>
        </w:rPr>
        <w:t>年，机器以供应商提供的保修时间为准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t>并提供机器保修卡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国内</w:t>
      </w:r>
      <w:r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  <w:t>统一售价：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450万人民币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drawing>
          <wp:inline distT="0" distB="0" distL="114300" distR="114300">
            <wp:extent cx="5268595" cy="7022465"/>
            <wp:effectExtent l="0" t="0" r="8255" b="6985"/>
            <wp:docPr id="6" name="图片 6" descr="C:\Users\Administrator\Desktop\未命名_副本.jpg未命名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未命名_副本.jpg未命名_副本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lucida Grand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arlett"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ＤＦ中太楷書体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ＤＦ明朝体W5">
    <w:panose1 w:val="02010609010101010101"/>
    <w:charset w:val="80"/>
    <w:family w:val="auto"/>
    <w:pitch w:val="default"/>
    <w:sig w:usb0="00000001" w:usb1="08070000" w:usb2="00000010" w:usb3="00000000" w:csb0="0002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DFGothic-EB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FMincho-SU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DFPOP1-W9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lgerian">
    <w:panose1 w:val="04020705040A02060702"/>
    <w:charset w:val="00"/>
    <w:family w:val="auto"/>
    <w:pitch w:val="default"/>
    <w:sig w:usb0="00000003" w:usb1="00000000" w:usb2="00000000" w:usb3="00000000" w:csb0="20000001" w:csb1="0000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Agency FB">
    <w:panose1 w:val="020B0503020202020204"/>
    <w:charset w:val="00"/>
    <w:family w:val="auto"/>
    <w:pitch w:val="default"/>
    <w:sig w:usb0="00000003" w:usb1="00000000" w:usb2="00000000" w:usb3="00000000" w:csb0="20000001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Arabic Typesetting">
    <w:panose1 w:val="03020402040406030203"/>
    <w:charset w:val="00"/>
    <w:family w:val="auto"/>
    <w:pitch w:val="default"/>
    <w:sig w:usb0="A000206F" w:usb1="C0000000" w:usb2="00000008" w:usb3="00000000" w:csb0="200000D3" w:csb1="00000000"/>
  </w:font>
  <w:font w:name="Arial">
    <w:panose1 w:val="020B0604020202020204"/>
    <w:charset w:val="00"/>
    <w:family w:val="decorative"/>
    <w:pitch w:val="default"/>
    <w:sig w:usb0="E0002AFF" w:usb1="C0007843" w:usb2="00000009" w:usb3="00000000" w:csb0="400001FF" w:csb1="FFFF0000"/>
  </w:font>
  <w:font w:name="Arial">
    <w:panose1 w:val="020B0604020202020204"/>
    <w:charset w:val="00"/>
    <w:family w:val="roman"/>
    <w:pitch w:val="default"/>
    <w:sig w:usb0="E0002AFF" w:usb1="C0007843" w:usb2="00000009" w:usb3="00000000" w:csb0="400001FF" w:csb1="FFFF0000"/>
  </w:font>
  <w:font w:name="Arial">
    <w:panose1 w:val="020B0604020202020204"/>
    <w:charset w:val="00"/>
    <w:family w:val="modern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modern"/>
    <w:pitch w:val="default"/>
    <w:sig w:usb0="A00002EF" w:usb1="4000207B" w:usb2="00000000" w:usb3="00000000" w:csb0="2000019F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decorative"/>
    <w:pitch w:val="default"/>
    <w:sig w:usb0="A00002EF" w:usb1="4000207B" w:usb2="00000000" w:usb3="00000000" w:csb0="2000019F" w:csb1="00000000"/>
  </w:font>
  <w:font w:name="黑体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roman"/>
    <w:pitch w:val="default"/>
    <w:sig w:usb0="A00002EF" w:usb1="4000207B" w:usb2="00000000" w:usb3="00000000" w:csb0="2000019F" w:csb1="00000000"/>
  </w:font>
  <w:font w:name="Century Gothic">
    <w:panose1 w:val="020B0502020202020204"/>
    <w:charset w:val="00"/>
    <w:family w:val="roman"/>
    <w:pitch w:val="default"/>
    <w:sig w:usb0="00000287" w:usb1="00000000" w:usb2="00000000" w:usb3="00000000" w:csb0="2000009F" w:csb1="DFD70000"/>
  </w:font>
  <w:font w:name="Century Gothic">
    <w:panose1 w:val="020B0502020202020204"/>
    <w:charset w:val="00"/>
    <w:family w:val="modern"/>
    <w:pitch w:val="default"/>
    <w:sig w:usb0="00000287" w:usb1="00000000" w:usb2="00000000" w:usb3="00000000" w:csb0="2000009F" w:csb1="DFD7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Century Gothic">
    <w:panose1 w:val="020B0502020202020204"/>
    <w:charset w:val="00"/>
    <w:family w:val="decorative"/>
    <w:pitch w:val="default"/>
    <w:sig w:usb0="00000287" w:usb1="00000000" w:usb2="00000000" w:usb3="00000000" w:csb0="2000009F" w:csb1="DFD70000"/>
  </w:font>
  <w:font w:name="MicrosoftYaHei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Kozuka Mincho Pro M">
    <w:panose1 w:val="02020600000000000000"/>
    <w:charset w:val="80"/>
    <w:family w:val="auto"/>
    <w:pitch w:val="default"/>
    <w:sig w:usb0="00000083" w:usb1="2AC71C11" w:usb2="00000012" w:usb3="00000000" w:csb0="20020005" w:csb1="00000000"/>
  </w:font>
  <w:font w:name="Yu Gothic UI">
    <w:altName w:val="Meiryo UI"/>
    <w:panose1 w:val="020B0500000000000000"/>
    <w:charset w:val="80"/>
    <w:family w:val="auto"/>
    <w:pitch w:val="default"/>
    <w:sig w:usb0="00000000" w:usb1="00000000" w:usb2="00000016" w:usb3="00000000" w:csb0="2002009F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Adobe Myungjo Std M">
    <w:panose1 w:val="02020600000000000000"/>
    <w:charset w:val="80"/>
    <w:family w:val="auto"/>
    <w:pitch w:val="default"/>
    <w:sig w:usb0="00000001" w:usb1="21D72C10" w:usb2="00000010" w:usb3="00000000" w:csb0="602A0005" w:csb1="00000000"/>
  </w:font>
  <w:font w:name="DFYanKaiW5-B5">
    <w:altName w:val="DFKai-SB"/>
    <w:panose1 w:val="03000509000000000000"/>
    <w:charset w:val="88"/>
    <w:family w:val="auto"/>
    <w:pitch w:val="default"/>
    <w:sig w:usb0="00000000" w:usb1="00000000" w:usb2="00000016" w:usb3="00000000" w:csb0="00100000" w:csb1="00000000"/>
  </w:font>
  <w:font w:name="Charlemagne Std">
    <w:panose1 w:val="04020705060702020204"/>
    <w:charset w:val="00"/>
    <w:family w:val="auto"/>
    <w:pitch w:val="default"/>
    <w:sig w:usb0="00000003" w:usb1="00000000" w:usb2="00000000" w:usb3="00000000" w:csb0="20000001" w:csb1="00000000"/>
  </w:font>
  <w:font w:name="Kozuka Mincho Pro B">
    <w:panose1 w:val="02020800000000000000"/>
    <w:charset w:val="80"/>
    <w:family w:val="auto"/>
    <w:pitch w:val="default"/>
    <w:sig w:usb0="00000083" w:usb1="2AC71C11" w:usb2="00000012" w:usb3="00000000" w:csb0="20020005" w:csb1="00000000"/>
  </w:font>
  <w:font w:name="Giddyup Std">
    <w:panose1 w:val="03050402040302040404"/>
    <w:charset w:val="00"/>
    <w:family w:val="auto"/>
    <w:pitch w:val="default"/>
    <w:sig w:usb0="00000003" w:usb1="00000000" w:usb2="00000000" w:usb3="00000000" w:csb0="20000001" w:csb1="00000000"/>
  </w:font>
  <w:font w:name="HelveticaNeueLT Std Lt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roman"/>
    <w:pitch w:val="default"/>
    <w:sig w:usb0="E0002AFF" w:usb1="C0007843" w:usb2="00000009" w:usb3="00000000" w:csb0="400001FF" w:csb1="FFFF0000"/>
  </w:font>
  <w:font w:name="ArialNarrow">
    <w:altName w:val="Segoe Print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ArialNarrow-Bold">
    <w:altName w:val="Segoe Print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Narrow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ArialNarrow-Bold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swiss"/>
    <w:pitch w:val="default"/>
    <w:sig w:usb0="E0002AFF" w:usb1="C0007843" w:usb2="00000009" w:usb3="00000000" w:csb0="400001FF" w:csb1="FFFF0000"/>
  </w:font>
  <w:font w:name="ArialNarrow">
    <w:altName w:val="Segoe Print"/>
    <w:panose1 w:val="00000000000000000000"/>
    <w:charset w:val="00"/>
    <w:family w:val="decorative"/>
    <w:pitch w:val="default"/>
    <w:sig w:usb0="00000000" w:usb1="00000000" w:usb2="00000000" w:usb3="00000000" w:csb0="00000001" w:csb1="00000000"/>
  </w:font>
  <w:font w:name="ArialNarrow-Bold">
    <w:altName w:val="Segoe Print"/>
    <w:panose1 w:val="00000000000000000000"/>
    <w:charset w:val="00"/>
    <w:family w:val="decorative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decorative"/>
    <w:pitch w:val="default"/>
    <w:sig w:usb0="E0002AFF" w:usb1="C0007843" w:usb2="00000009" w:usb3="00000000" w:csb0="400001FF" w:csb1="FFFF0000"/>
  </w:font>
  <w:font w:name="ArialNarrow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ArialNarrow-Bold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Colonna MT">
    <w:panose1 w:val="04020805060202030203"/>
    <w:charset w:val="00"/>
    <w:family w:val="auto"/>
    <w:pitch w:val="default"/>
    <w:sig w:usb0="00000003" w:usb1="00000000" w:usb2="00000000" w:usb3="00000000" w:csb0="20000001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Simplified Arabic">
    <w:panose1 w:val="02020603050405020304"/>
    <w:charset w:val="00"/>
    <w:family w:val="auto"/>
    <w:pitch w:val="default"/>
    <w:sig w:usb0="00002003" w:usb1="00000000" w:usb2="00000000" w:usb3="00000000" w:csb0="00000041" w:csb1="20080000"/>
  </w:font>
  <w:font w:name="Yu Mincho Demibold">
    <w:altName w:val="Simplified Arabic"/>
    <w:panose1 w:val="02020600000000000000"/>
    <w:charset w:val="00"/>
    <w:family w:val="auto"/>
    <w:pitch w:val="default"/>
    <w:sig w:usb0="00000000" w:usb1="00000000" w:usb2="00000012" w:usb3="00000000" w:csb0="2002009F" w:csb1="00000000"/>
  </w:font>
  <w:font w:name="Gabriola">
    <w:panose1 w:val="04040605051002020D02"/>
    <w:charset w:val="00"/>
    <w:family w:val="auto"/>
    <w:pitch w:val="default"/>
    <w:sig w:usb0="E00002EF" w:usb1="5000204B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百度综艺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张海山锐线体简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hint="eastAsia" w:eastAsiaTheme="minorEastAsia"/>
        <w:color w:val="808080" w:themeColor="text1" w:themeTint="80"/>
        <w:lang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pPr>
    <w:r>
      <w:rPr>
        <w:rFonts w:hint="eastAsia"/>
        <w:color w:val="808080" w:themeColor="text1" w:themeTint="80"/>
        <w:lang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声明：该</w:t>
    </w:r>
    <w:r>
      <w:rPr>
        <w:rFonts w:hint="eastAsia"/>
        <w:color w:val="808080" w:themeColor="text1" w:themeTint="80"/>
        <w:lang w:val="en-US"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文件不含合同效力</w:t>
    </w:r>
    <w:r>
      <w:rPr>
        <w:rFonts w:hint="eastAsia"/>
        <w:color w:val="808080" w:themeColor="text1" w:themeTint="80"/>
        <w:lang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，如有配置升级、数据更新等情况，</w:t>
    </w:r>
    <w:r>
      <w:rPr>
        <w:rFonts w:hint="eastAsia"/>
        <w:color w:val="808080" w:themeColor="text1" w:themeTint="80"/>
        <w:lang w:val="en-US"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恕不另行通知</w:t>
    </w:r>
  </w:p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OqXm5&#10;zwAAAAUBAAAPAAAAAAAAAAEAIAAAACIAAABkcnMvZG93bnJldi54bWxQSwECFAAUAAAACACHTuJA&#10;KOym3LgBAABeAwAADgAAAAAAAAABACAAAAAeAQAAZHJzL2Uyb0RvYy54bWxQSwUGAAAAAAYABgBZ&#10;AQAASAUAAAAA&#10;">
              <v:fill on="f" focussize="0,0"/>
              <v:stroke on="f" joinstyle="miter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thinThickMediumGap" w:color="000000" w:sz="18" w:space="1"/>
      </w:pBdr>
      <w:jc w:val="both"/>
      <w:rPr>
        <w:rFonts w:hint="eastAsia" w:ascii="华文细黑" w:hAnsi="华文细黑" w:eastAsia="华文细黑" w:cs="华文细黑"/>
        <w:color w:val="2E75B6" w:themeColor="accent1" w:themeShade="BF"/>
        <w:sz w:val="24"/>
        <w:szCs w:val="24"/>
      </w:rPr>
    </w:pPr>
    <w:r>
      <w:rPr>
        <w:rFonts w:hint="eastAsia"/>
      </w:rPr>
      <w:t xml:space="preserve">                                                              </w:t>
    </w:r>
    <w:r>
      <w:rPr>
        <w:rFonts w:hint="eastAsia"/>
        <w:lang w:val="en-US" w:eastAsia="zh-CN"/>
      </w:rPr>
      <w:t xml:space="preserve">                </w:t>
    </w:r>
    <w:r>
      <w:rPr>
        <w:rFonts w:hint="eastAsia" w:ascii="华文细黑" w:hAnsi="华文细黑" w:eastAsia="华文细黑" w:cs="华文细黑"/>
        <w:b/>
        <w:sz w:val="22"/>
        <w:szCs w:val="22"/>
      </w:rPr>
      <w:drawing>
        <wp:inline distT="0" distB="0" distL="114300" distR="114300">
          <wp:extent cx="1125220" cy="240665"/>
          <wp:effectExtent l="0" t="0" r="17780" b="6985"/>
          <wp:docPr id="2" name="图片 2" descr="瀚盛游艇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瀚盛游艇标志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5220" cy="240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华文细黑" w:hAnsi="华文细黑" w:eastAsia="华文细黑" w:cs="华文细黑"/>
        <w:b/>
        <w:sz w:val="22"/>
        <w:szCs w:val="22"/>
        <w:lang w:val="en-US" w:eastAsia="zh-CN"/>
      </w:rPr>
      <w:t xml:space="preserve">                                 </w:t>
    </w:r>
    <w:r>
      <w:rPr>
        <w:rFonts w:hint="eastAsia" w:ascii="华文细黑" w:hAnsi="华文细黑" w:eastAsia="华文细黑" w:cs="华文细黑"/>
        <w:b/>
        <w:i/>
        <w:iCs/>
        <w:sz w:val="22"/>
        <w:szCs w:val="22"/>
        <w:lang w:val="en-US" w:eastAsia="zh-CN"/>
      </w:rPr>
      <w:t>驰翼 52.8豪华商务双体游艇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5E3B9A"/>
    <w:rsid w:val="09D041DF"/>
    <w:rsid w:val="3EFA395A"/>
    <w:rsid w:val="4099664B"/>
    <w:rsid w:val="4522137C"/>
    <w:rsid w:val="58DB1094"/>
    <w:rsid w:val="61CE5552"/>
    <w:rsid w:val="7F5E3B9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1290</Words>
  <Characters>1448</Characters>
  <Lines>0</Lines>
  <Paragraphs>0</Paragraphs>
  <ScaleCrop>false</ScaleCrop>
  <LinksUpToDate>false</LinksUpToDate>
  <CharactersWithSpaces>0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2015-12-29T07:36:00Z</dcterms:created>
  <dc:creator>Administrator</dc:creator>
  <cp:lastModifiedBy>Administrator</cp:lastModifiedBy>
  <dcterms:modified xsi:type="dcterms:W3CDTF">2016-07-01T01:24:07Z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